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33D" w:rsidRDefault="007C733D" w:rsidP="004037EA">
      <w:pPr>
        <w:pStyle w:val="Caption"/>
        <w:keepNext/>
        <w:rPr>
          <w:rFonts w:ascii="Calibri Light" w:hAnsi="Calibri Light" w:cs="Arial"/>
          <w:b/>
          <w:i w:val="0"/>
          <w:color w:val="auto"/>
          <w:sz w:val="24"/>
          <w:szCs w:val="24"/>
          <w:lang w:val="en-GB"/>
        </w:rPr>
      </w:pPr>
    </w:p>
    <w:p w:rsidR="004037EA" w:rsidRPr="007C733D" w:rsidRDefault="00F253D6" w:rsidP="004037EA">
      <w:pPr>
        <w:pStyle w:val="Caption"/>
        <w:keepNext/>
        <w:rPr>
          <w:rFonts w:ascii="Arial" w:hAnsi="Arial" w:cs="Arial"/>
          <w:b/>
          <w:i w:val="0"/>
          <w:color w:val="auto"/>
          <w:sz w:val="22"/>
          <w:szCs w:val="22"/>
          <w:lang w:val="en-GB"/>
        </w:rPr>
      </w:pPr>
      <w:r w:rsidRPr="007C733D">
        <w:rPr>
          <w:rFonts w:ascii="Calibri Light" w:hAnsi="Calibri Light" w:cs="Arial"/>
          <w:b/>
          <w:i w:val="0"/>
          <w:color w:val="auto"/>
          <w:sz w:val="22"/>
          <w:szCs w:val="22"/>
          <w:lang w:val="en-GB"/>
        </w:rPr>
        <w:t xml:space="preserve">Please note that, methods for measurement for expected results and (common) output indicators can be consulted in the Programme Annex IV – </w:t>
      </w:r>
      <w:r w:rsidRPr="007C733D">
        <w:rPr>
          <w:rFonts w:ascii="Calibri Light" w:hAnsi="Calibri Light" w:cs="Arial"/>
          <w:b/>
          <w:color w:val="auto"/>
          <w:sz w:val="22"/>
          <w:szCs w:val="22"/>
          <w:lang w:val="en-GB"/>
        </w:rPr>
        <w:t>Report on indicators</w:t>
      </w:r>
      <w:r w:rsidRPr="007C733D">
        <w:rPr>
          <w:rFonts w:ascii="Calibri Light" w:hAnsi="Calibri Light" w:cs="Arial"/>
          <w:b/>
          <w:i w:val="0"/>
          <w:color w:val="auto"/>
          <w:sz w:val="22"/>
          <w:szCs w:val="22"/>
          <w:lang w:val="en-GB"/>
        </w:rPr>
        <w:t xml:space="preserve">: </w:t>
      </w:r>
      <w:hyperlink r:id="rId8" w:history="1">
        <w:r w:rsidRPr="007C733D">
          <w:rPr>
            <w:rStyle w:val="Hyperlink"/>
            <w:rFonts w:ascii="Calibri Light" w:hAnsi="Calibri Light" w:cs="Arial"/>
            <w:b/>
            <w:i w:val="0"/>
            <w:sz w:val="22"/>
            <w:szCs w:val="22"/>
            <w:lang w:val="en-GB"/>
          </w:rPr>
          <w:t>http://www.ro-ua-md.net/</w:t>
        </w:r>
        <w:r w:rsidRPr="007C733D">
          <w:rPr>
            <w:rStyle w:val="Hyperlink"/>
            <w:rFonts w:ascii="Calibri Light" w:hAnsi="Calibri Light" w:cs="Arial"/>
            <w:b/>
            <w:i w:val="0"/>
            <w:sz w:val="22"/>
            <w:szCs w:val="22"/>
            <w:lang w:val="en-GB"/>
          </w:rPr>
          <w:t>w</w:t>
        </w:r>
        <w:r w:rsidRPr="007C733D">
          <w:rPr>
            <w:rStyle w:val="Hyperlink"/>
            <w:rFonts w:ascii="Calibri Light" w:hAnsi="Calibri Light" w:cs="Arial"/>
            <w:b/>
            <w:i w:val="0"/>
            <w:sz w:val="22"/>
            <w:szCs w:val="22"/>
            <w:lang w:val="en-GB"/>
          </w:rPr>
          <w:t>p-content/uploads/2016/01/Annex-IV-Report-on-indicators1.pdf</w:t>
        </w:r>
      </w:hyperlink>
    </w:p>
    <w:tbl>
      <w:tblPr>
        <w:tblStyle w:val="TableGrid"/>
        <w:tblW w:w="13770" w:type="dxa"/>
        <w:tblInd w:w="-365" w:type="dxa"/>
        <w:tblLayout w:type="fixed"/>
        <w:tblLook w:val="04A0" w:firstRow="1" w:lastRow="0" w:firstColumn="1" w:lastColumn="0" w:noHBand="0" w:noVBand="1"/>
      </w:tblPr>
      <w:tblGrid>
        <w:gridCol w:w="2061"/>
        <w:gridCol w:w="2619"/>
        <w:gridCol w:w="1980"/>
        <w:gridCol w:w="1530"/>
        <w:gridCol w:w="720"/>
        <w:gridCol w:w="3780"/>
        <w:gridCol w:w="1080"/>
      </w:tblGrid>
      <w:tr w:rsidR="00D5452A" w:rsidRPr="008A5869" w:rsidTr="00E93271">
        <w:trPr>
          <w:tblHeader/>
        </w:trPr>
        <w:tc>
          <w:tcPr>
            <w:tcW w:w="2061" w:type="dxa"/>
            <w:vAlign w:val="center"/>
          </w:tcPr>
          <w:p w:rsidR="00D5452A" w:rsidRPr="008A5869" w:rsidRDefault="00D5452A" w:rsidP="008A5869">
            <w:pPr>
              <w:jc w:val="center"/>
              <w:rPr>
                <w:rFonts w:asciiTheme="majorHAnsi" w:hAnsiTheme="majorHAnsi"/>
                <w:b/>
                <w:lang w:val="en-GB"/>
              </w:rPr>
            </w:pPr>
            <w:r w:rsidRPr="008A5869">
              <w:rPr>
                <w:rFonts w:asciiTheme="majorHAnsi" w:hAnsiTheme="majorHAnsi"/>
                <w:b/>
                <w:lang w:val="en-GB"/>
              </w:rPr>
              <w:t>Priority</w:t>
            </w:r>
          </w:p>
        </w:tc>
        <w:tc>
          <w:tcPr>
            <w:tcW w:w="2619" w:type="dxa"/>
            <w:vAlign w:val="center"/>
          </w:tcPr>
          <w:p w:rsidR="00D5452A" w:rsidRPr="008A5869" w:rsidRDefault="00D5452A" w:rsidP="008A5869">
            <w:pPr>
              <w:jc w:val="center"/>
              <w:rPr>
                <w:rFonts w:asciiTheme="majorHAnsi" w:hAnsiTheme="majorHAnsi"/>
                <w:b/>
                <w:lang w:val="en-GB"/>
              </w:rPr>
            </w:pPr>
            <w:r w:rsidRPr="008A5869">
              <w:rPr>
                <w:rFonts w:asciiTheme="majorHAnsi" w:hAnsiTheme="majorHAnsi"/>
                <w:b/>
                <w:lang w:val="en-GB"/>
              </w:rPr>
              <w:t>Programme expected result</w:t>
            </w:r>
          </w:p>
        </w:tc>
        <w:tc>
          <w:tcPr>
            <w:tcW w:w="1980" w:type="dxa"/>
            <w:vAlign w:val="center"/>
          </w:tcPr>
          <w:p w:rsidR="00D5452A" w:rsidRPr="008A5869" w:rsidRDefault="00D5452A" w:rsidP="008A5869">
            <w:pPr>
              <w:jc w:val="center"/>
              <w:rPr>
                <w:rFonts w:asciiTheme="majorHAnsi" w:hAnsiTheme="majorHAnsi"/>
                <w:b/>
                <w:lang w:val="en-GB"/>
              </w:rPr>
            </w:pPr>
            <w:r w:rsidRPr="008A5869">
              <w:rPr>
                <w:rFonts w:asciiTheme="majorHAnsi" w:hAnsiTheme="majorHAnsi"/>
                <w:b/>
                <w:lang w:val="en-GB"/>
              </w:rPr>
              <w:t>Result indicator</w:t>
            </w:r>
          </w:p>
        </w:tc>
        <w:tc>
          <w:tcPr>
            <w:tcW w:w="1530" w:type="dxa"/>
            <w:vAlign w:val="center"/>
          </w:tcPr>
          <w:p w:rsidR="00D5452A" w:rsidRPr="008A5869" w:rsidRDefault="00D5452A" w:rsidP="008A5869">
            <w:pPr>
              <w:jc w:val="center"/>
              <w:rPr>
                <w:rFonts w:asciiTheme="majorHAnsi" w:hAnsiTheme="majorHAnsi"/>
                <w:b/>
                <w:lang w:val="en-GB"/>
              </w:rPr>
            </w:pPr>
            <w:r w:rsidRPr="008A5869">
              <w:rPr>
                <w:rFonts w:asciiTheme="majorHAnsi" w:hAnsiTheme="majorHAnsi"/>
                <w:b/>
                <w:lang w:val="en-GB"/>
              </w:rPr>
              <w:t>Indicator value</w:t>
            </w:r>
          </w:p>
        </w:tc>
        <w:tc>
          <w:tcPr>
            <w:tcW w:w="4500" w:type="dxa"/>
            <w:gridSpan w:val="2"/>
          </w:tcPr>
          <w:p w:rsidR="00D5452A" w:rsidRPr="008A5869" w:rsidRDefault="00D5452A" w:rsidP="008A5869">
            <w:pPr>
              <w:jc w:val="center"/>
              <w:rPr>
                <w:rFonts w:asciiTheme="majorHAnsi" w:hAnsiTheme="majorHAnsi"/>
                <w:b/>
                <w:lang w:val="en-GB"/>
              </w:rPr>
            </w:pPr>
            <w:r w:rsidRPr="008A5869">
              <w:rPr>
                <w:rFonts w:asciiTheme="majorHAnsi" w:hAnsiTheme="majorHAnsi"/>
                <w:b/>
                <w:lang w:val="en-GB"/>
              </w:rPr>
              <w:t>Output indicator</w:t>
            </w:r>
          </w:p>
        </w:tc>
        <w:tc>
          <w:tcPr>
            <w:tcW w:w="1080" w:type="dxa"/>
            <w:vAlign w:val="center"/>
          </w:tcPr>
          <w:p w:rsidR="00D5452A" w:rsidRPr="008A5869" w:rsidRDefault="00D5452A" w:rsidP="008A5869">
            <w:pPr>
              <w:jc w:val="center"/>
              <w:rPr>
                <w:rFonts w:asciiTheme="majorHAnsi" w:hAnsiTheme="majorHAnsi"/>
                <w:b/>
                <w:lang w:val="en-GB"/>
              </w:rPr>
            </w:pPr>
            <w:r w:rsidRPr="008A5869">
              <w:rPr>
                <w:rFonts w:asciiTheme="majorHAnsi" w:hAnsiTheme="majorHAnsi"/>
                <w:b/>
                <w:lang w:val="en-GB"/>
              </w:rPr>
              <w:t>Indicator value</w:t>
            </w:r>
          </w:p>
        </w:tc>
      </w:tr>
      <w:tr w:rsidR="00021E0F" w:rsidRPr="008A5869" w:rsidTr="00D5452A">
        <w:tc>
          <w:tcPr>
            <w:tcW w:w="2061" w:type="dxa"/>
            <w:vMerge w:val="restart"/>
          </w:tcPr>
          <w:p w:rsidR="00021E0F" w:rsidRPr="008A5869" w:rsidRDefault="00021E0F" w:rsidP="004037EA">
            <w:pPr>
              <w:spacing w:after="20"/>
              <w:rPr>
                <w:rFonts w:asciiTheme="majorHAnsi" w:hAnsiTheme="majorHAnsi" w:cs="Arial"/>
                <w:b/>
                <w:color w:val="C00000"/>
                <w:sz w:val="20"/>
                <w:szCs w:val="20"/>
                <w:lang w:val="en-GB"/>
              </w:rPr>
            </w:pPr>
            <w:r w:rsidRPr="00BE199B">
              <w:rPr>
                <w:rFonts w:asciiTheme="majorHAnsi" w:hAnsiTheme="majorHAnsi" w:cs="Arial"/>
                <w:b/>
                <w:color w:val="C00000"/>
                <w:sz w:val="20"/>
                <w:szCs w:val="20"/>
                <w:lang w:val="en-GB"/>
              </w:rPr>
              <w:t xml:space="preserve">1.1 – </w:t>
            </w:r>
            <w:r w:rsidRPr="00000F32">
              <w:rPr>
                <w:rFonts w:asciiTheme="majorHAnsi" w:hAnsiTheme="majorHAnsi" w:cs="Arial"/>
                <w:b/>
                <w:color w:val="C00000"/>
                <w:sz w:val="20"/>
                <w:szCs w:val="20"/>
                <w:lang w:val="en-GB"/>
              </w:rPr>
              <w:t>Institutional cooperation in the educational field for increasing access to education and quality of education</w:t>
            </w:r>
          </w:p>
        </w:tc>
        <w:tc>
          <w:tcPr>
            <w:tcW w:w="2619" w:type="dxa"/>
            <w:vMerge w:val="restart"/>
          </w:tcPr>
          <w:p w:rsidR="00021E0F" w:rsidRPr="008A5869" w:rsidRDefault="00021E0F" w:rsidP="00297AB9">
            <w:pPr>
              <w:pStyle w:val="Default"/>
              <w:spacing w:after="20"/>
              <w:rPr>
                <w:rFonts w:asciiTheme="majorHAnsi" w:hAnsiTheme="majorHAnsi" w:cs="Arial"/>
                <w:sz w:val="20"/>
                <w:szCs w:val="20"/>
                <w:lang w:val="en-GB"/>
              </w:rPr>
            </w:pPr>
            <w:r w:rsidRPr="00000F32">
              <w:rPr>
                <w:rFonts w:asciiTheme="majorHAnsi" w:hAnsiTheme="majorHAnsi" w:cs="Arial"/>
                <w:sz w:val="20"/>
                <w:szCs w:val="20"/>
                <w:lang w:val="en-GB"/>
              </w:rPr>
              <w:t>Enhanced cooperation between educational institutions leading to an increase in quality of the education programs available in the eligible area, as well as improving accessibility to education and ensuring appropriate, labour market relevant skills of the graduates</w:t>
            </w:r>
          </w:p>
        </w:tc>
        <w:tc>
          <w:tcPr>
            <w:tcW w:w="1980" w:type="dxa"/>
            <w:vMerge w:val="restart"/>
          </w:tcPr>
          <w:p w:rsidR="00021E0F" w:rsidRDefault="00021E0F" w:rsidP="004037EA">
            <w:pPr>
              <w:spacing w:after="20"/>
              <w:rPr>
                <w:rFonts w:asciiTheme="majorHAnsi" w:hAnsiTheme="majorHAnsi" w:cs="Arial"/>
                <w:sz w:val="20"/>
                <w:szCs w:val="20"/>
                <w:lang w:val="en-GB"/>
              </w:rPr>
            </w:pPr>
            <w:r w:rsidRPr="00297AB9">
              <w:rPr>
                <w:rFonts w:asciiTheme="majorHAnsi" w:hAnsiTheme="majorHAnsi" w:cs="Arial"/>
                <w:sz w:val="20"/>
                <w:szCs w:val="20"/>
                <w:lang w:val="en-GB"/>
              </w:rPr>
              <w:t xml:space="preserve">RI 111 </w:t>
            </w:r>
          </w:p>
          <w:p w:rsidR="00021E0F" w:rsidRDefault="00021E0F" w:rsidP="004037EA">
            <w:pPr>
              <w:spacing w:after="20"/>
              <w:rPr>
                <w:rFonts w:asciiTheme="majorHAnsi" w:hAnsiTheme="majorHAnsi" w:cs="Arial"/>
                <w:sz w:val="20"/>
                <w:szCs w:val="20"/>
                <w:lang w:val="en-GB"/>
              </w:rPr>
            </w:pPr>
            <w:proofErr w:type="spellStart"/>
            <w:r w:rsidRPr="00021E0F">
              <w:rPr>
                <w:rFonts w:asciiTheme="majorHAnsi" w:hAnsiTheme="majorHAnsi" w:cs="Arial"/>
                <w:sz w:val="20"/>
                <w:szCs w:val="20"/>
                <w:lang w:val="en-GB"/>
              </w:rPr>
              <w:t>Percent</w:t>
            </w:r>
            <w:proofErr w:type="spellEnd"/>
            <w:r w:rsidRPr="00021E0F">
              <w:rPr>
                <w:rFonts w:asciiTheme="majorHAnsi" w:hAnsiTheme="majorHAnsi" w:cs="Arial"/>
                <w:sz w:val="20"/>
                <w:szCs w:val="20"/>
                <w:lang w:val="en-GB"/>
              </w:rPr>
              <w:t xml:space="preserve"> of tertiary education students in eligible area out of total no. of students </w:t>
            </w:r>
          </w:p>
          <w:p w:rsidR="00021E0F" w:rsidRDefault="00021E0F" w:rsidP="004037EA">
            <w:pPr>
              <w:spacing w:after="20"/>
              <w:rPr>
                <w:rFonts w:asciiTheme="majorHAnsi" w:hAnsiTheme="majorHAnsi" w:cs="Arial"/>
                <w:sz w:val="20"/>
                <w:szCs w:val="20"/>
                <w:lang w:val="en-GB"/>
              </w:rPr>
            </w:pPr>
          </w:p>
          <w:p w:rsidR="00021E0F" w:rsidRDefault="00021E0F" w:rsidP="004037EA">
            <w:pPr>
              <w:spacing w:after="20"/>
              <w:rPr>
                <w:rFonts w:asciiTheme="majorHAnsi" w:hAnsiTheme="majorHAnsi" w:cs="Arial"/>
                <w:sz w:val="20"/>
                <w:szCs w:val="20"/>
                <w:lang w:val="en-GB"/>
              </w:rPr>
            </w:pPr>
            <w:r w:rsidRPr="00297AB9">
              <w:rPr>
                <w:rFonts w:asciiTheme="majorHAnsi" w:hAnsiTheme="majorHAnsi" w:cs="Arial"/>
                <w:sz w:val="20"/>
                <w:szCs w:val="20"/>
                <w:lang w:val="en-GB"/>
              </w:rPr>
              <w:t xml:space="preserve">RI 112 </w:t>
            </w:r>
          </w:p>
          <w:p w:rsidR="00021E0F" w:rsidRPr="008A5869" w:rsidRDefault="00021E0F" w:rsidP="004037EA">
            <w:pPr>
              <w:spacing w:after="20"/>
              <w:rPr>
                <w:rFonts w:asciiTheme="majorHAnsi" w:hAnsiTheme="majorHAnsi" w:cs="Arial"/>
                <w:sz w:val="20"/>
                <w:szCs w:val="20"/>
                <w:lang w:val="en-GB"/>
              </w:rPr>
            </w:pPr>
            <w:r w:rsidRPr="00021E0F">
              <w:rPr>
                <w:rFonts w:asciiTheme="majorHAnsi" w:hAnsiTheme="majorHAnsi" w:cs="Arial"/>
                <w:sz w:val="20"/>
                <w:szCs w:val="20"/>
                <w:lang w:val="en-GB"/>
              </w:rPr>
              <w:t>Employment rate in the eligible area</w:t>
            </w:r>
          </w:p>
        </w:tc>
        <w:tc>
          <w:tcPr>
            <w:tcW w:w="1530" w:type="dxa"/>
            <w:vMerge w:val="restart"/>
          </w:tcPr>
          <w:p w:rsidR="00021E0F" w:rsidRDefault="00C93E5D" w:rsidP="00297AB9">
            <w:pPr>
              <w:spacing w:after="20"/>
              <w:rPr>
                <w:rFonts w:asciiTheme="majorHAnsi" w:hAnsiTheme="majorHAnsi" w:cs="Arial"/>
                <w:sz w:val="20"/>
                <w:szCs w:val="20"/>
                <w:lang w:val="en-GB"/>
              </w:rPr>
            </w:pPr>
            <w:r w:rsidRPr="0076195E">
              <w:rPr>
                <w:rFonts w:asciiTheme="majorHAnsi" w:hAnsiTheme="majorHAnsi" w:cs="Arial"/>
                <w:sz w:val="20"/>
                <w:szCs w:val="20"/>
                <w:lang w:val="en-GB"/>
              </w:rPr>
              <w:t xml:space="preserve">Increase of </w:t>
            </w:r>
            <w:r>
              <w:rPr>
                <w:rFonts w:asciiTheme="majorHAnsi" w:hAnsiTheme="majorHAnsi" w:cs="Arial"/>
                <w:sz w:val="20"/>
                <w:szCs w:val="20"/>
                <w:lang w:val="en-GB"/>
              </w:rPr>
              <w:t>3</w:t>
            </w:r>
            <w:r w:rsidRPr="0076195E">
              <w:rPr>
                <w:rFonts w:asciiTheme="majorHAnsi" w:hAnsiTheme="majorHAnsi" w:cs="Arial"/>
                <w:sz w:val="20"/>
                <w:szCs w:val="20"/>
                <w:lang w:val="en-GB"/>
              </w:rPr>
              <w:t xml:space="preserve">% (target value </w:t>
            </w:r>
            <w:r>
              <w:rPr>
                <w:rFonts w:asciiTheme="majorHAnsi" w:hAnsiTheme="majorHAnsi" w:cs="Arial"/>
                <w:sz w:val="20"/>
                <w:szCs w:val="20"/>
                <w:lang w:val="en-GB"/>
              </w:rPr>
              <w:t>21</w:t>
            </w:r>
            <w:r w:rsidRPr="0076195E">
              <w:rPr>
                <w:rFonts w:asciiTheme="majorHAnsi" w:hAnsiTheme="majorHAnsi" w:cs="Arial"/>
                <w:sz w:val="20"/>
                <w:szCs w:val="20"/>
                <w:lang w:val="en-GB"/>
              </w:rPr>
              <w:t xml:space="preserve">% - baseline </w:t>
            </w:r>
            <w:r>
              <w:rPr>
                <w:rFonts w:asciiTheme="majorHAnsi" w:hAnsiTheme="majorHAnsi" w:cs="Arial"/>
                <w:sz w:val="20"/>
                <w:szCs w:val="20"/>
                <w:lang w:val="en-GB"/>
              </w:rPr>
              <w:t>18</w:t>
            </w:r>
            <w:r w:rsidRPr="0076195E">
              <w:rPr>
                <w:rFonts w:asciiTheme="majorHAnsi" w:hAnsiTheme="majorHAnsi" w:cs="Arial"/>
                <w:sz w:val="20"/>
                <w:szCs w:val="20"/>
                <w:lang w:val="en-GB"/>
              </w:rPr>
              <w:t xml:space="preserve">% = </w:t>
            </w:r>
            <w:r>
              <w:rPr>
                <w:rFonts w:asciiTheme="majorHAnsi" w:hAnsiTheme="majorHAnsi" w:cs="Arial"/>
                <w:sz w:val="20"/>
                <w:szCs w:val="20"/>
                <w:lang w:val="en-GB"/>
              </w:rPr>
              <w:t>3</w:t>
            </w:r>
            <w:r w:rsidRPr="0076195E">
              <w:rPr>
                <w:rFonts w:asciiTheme="majorHAnsi" w:hAnsiTheme="majorHAnsi" w:cs="Arial"/>
                <w:sz w:val="20"/>
                <w:szCs w:val="20"/>
                <w:lang w:val="en-GB"/>
              </w:rPr>
              <w:t>%)</w:t>
            </w:r>
          </w:p>
          <w:p w:rsidR="00021E0F" w:rsidRDefault="00021E0F" w:rsidP="00297AB9">
            <w:pPr>
              <w:spacing w:after="20"/>
              <w:rPr>
                <w:rFonts w:asciiTheme="majorHAnsi" w:hAnsiTheme="majorHAnsi" w:cs="Arial"/>
                <w:sz w:val="20"/>
                <w:szCs w:val="20"/>
                <w:lang w:val="en-GB"/>
              </w:rPr>
            </w:pPr>
          </w:p>
          <w:p w:rsidR="00C93E5D" w:rsidRDefault="00C93E5D" w:rsidP="00C93E5D">
            <w:pPr>
              <w:spacing w:after="20"/>
              <w:rPr>
                <w:rFonts w:asciiTheme="majorHAnsi" w:hAnsiTheme="majorHAnsi" w:cs="Arial"/>
                <w:sz w:val="20"/>
                <w:szCs w:val="20"/>
                <w:lang w:val="en-GB"/>
              </w:rPr>
            </w:pPr>
          </w:p>
          <w:p w:rsidR="00021E0F" w:rsidRPr="008A5869" w:rsidRDefault="00C93E5D" w:rsidP="007C733D">
            <w:pPr>
              <w:spacing w:after="20"/>
              <w:rPr>
                <w:rFonts w:asciiTheme="majorHAnsi" w:hAnsiTheme="majorHAnsi" w:cs="Arial"/>
                <w:sz w:val="20"/>
                <w:szCs w:val="20"/>
                <w:lang w:val="en-GB"/>
              </w:rPr>
            </w:pPr>
            <w:r w:rsidRPr="0076195E">
              <w:rPr>
                <w:rFonts w:asciiTheme="majorHAnsi" w:hAnsiTheme="majorHAnsi" w:cs="Arial"/>
                <w:sz w:val="20"/>
                <w:szCs w:val="20"/>
                <w:lang w:val="en-GB"/>
              </w:rPr>
              <w:t xml:space="preserve">Increase of </w:t>
            </w:r>
            <w:r>
              <w:rPr>
                <w:rFonts w:asciiTheme="majorHAnsi" w:hAnsiTheme="majorHAnsi" w:cs="Arial"/>
                <w:sz w:val="20"/>
                <w:szCs w:val="20"/>
                <w:lang w:val="en-GB"/>
              </w:rPr>
              <w:t>2.55</w:t>
            </w:r>
            <w:r w:rsidRPr="0076195E">
              <w:rPr>
                <w:rFonts w:asciiTheme="majorHAnsi" w:hAnsiTheme="majorHAnsi" w:cs="Arial"/>
                <w:sz w:val="20"/>
                <w:szCs w:val="20"/>
                <w:lang w:val="en-GB"/>
              </w:rPr>
              <w:t xml:space="preserve">% (target value </w:t>
            </w:r>
            <w:r>
              <w:rPr>
                <w:rFonts w:asciiTheme="majorHAnsi" w:hAnsiTheme="majorHAnsi" w:cs="Arial"/>
                <w:sz w:val="20"/>
                <w:szCs w:val="20"/>
                <w:lang w:val="en-GB"/>
              </w:rPr>
              <w:t>45</w:t>
            </w:r>
            <w:r w:rsidRPr="0076195E">
              <w:rPr>
                <w:rFonts w:asciiTheme="majorHAnsi" w:hAnsiTheme="majorHAnsi" w:cs="Arial"/>
                <w:sz w:val="20"/>
                <w:szCs w:val="20"/>
                <w:lang w:val="en-GB"/>
              </w:rPr>
              <w:t xml:space="preserve">% - baseline </w:t>
            </w:r>
            <w:r>
              <w:rPr>
                <w:rFonts w:asciiTheme="majorHAnsi" w:hAnsiTheme="majorHAnsi" w:cs="Arial"/>
                <w:sz w:val="20"/>
                <w:szCs w:val="20"/>
                <w:lang w:val="en-GB"/>
              </w:rPr>
              <w:t>42.45</w:t>
            </w:r>
            <w:r w:rsidRPr="0076195E">
              <w:rPr>
                <w:rFonts w:asciiTheme="majorHAnsi" w:hAnsiTheme="majorHAnsi" w:cs="Arial"/>
                <w:sz w:val="20"/>
                <w:szCs w:val="20"/>
                <w:lang w:val="en-GB"/>
              </w:rPr>
              <w:t xml:space="preserve">% = </w:t>
            </w:r>
            <w:r>
              <w:rPr>
                <w:rFonts w:asciiTheme="majorHAnsi" w:hAnsiTheme="majorHAnsi" w:cs="Arial"/>
                <w:sz w:val="20"/>
                <w:szCs w:val="20"/>
                <w:lang w:val="en-GB"/>
              </w:rPr>
              <w:t>2.55</w:t>
            </w:r>
            <w:r w:rsidRPr="0076195E">
              <w:rPr>
                <w:rFonts w:asciiTheme="majorHAnsi" w:hAnsiTheme="majorHAnsi" w:cs="Arial"/>
                <w:sz w:val="20"/>
                <w:szCs w:val="20"/>
                <w:lang w:val="en-GB"/>
              </w:rPr>
              <w:t>%)</w:t>
            </w:r>
          </w:p>
        </w:tc>
        <w:tc>
          <w:tcPr>
            <w:tcW w:w="720" w:type="dxa"/>
          </w:tcPr>
          <w:p w:rsidR="00021E0F" w:rsidRPr="008A5869" w:rsidRDefault="00021E0F" w:rsidP="008A5869">
            <w:pPr>
              <w:spacing w:after="20"/>
              <w:rPr>
                <w:rFonts w:asciiTheme="majorHAnsi" w:hAnsiTheme="majorHAnsi" w:cs="Arial"/>
                <w:sz w:val="20"/>
                <w:szCs w:val="20"/>
                <w:lang w:val="en-GB"/>
              </w:rPr>
            </w:pPr>
            <w:r w:rsidRPr="00297AB9">
              <w:rPr>
                <w:rFonts w:asciiTheme="majorHAnsi" w:hAnsiTheme="majorHAnsi" w:cs="Arial"/>
                <w:sz w:val="20"/>
                <w:szCs w:val="20"/>
                <w:lang w:val="en-GB"/>
              </w:rPr>
              <w:t>COI 111</w:t>
            </w:r>
          </w:p>
        </w:tc>
        <w:tc>
          <w:tcPr>
            <w:tcW w:w="3780" w:type="dxa"/>
          </w:tcPr>
          <w:p w:rsidR="00021E0F" w:rsidRPr="00021E0F" w:rsidRDefault="00021E0F" w:rsidP="007546F8">
            <w:pPr>
              <w:rPr>
                <w:rFonts w:asciiTheme="majorHAnsi" w:hAnsiTheme="majorHAnsi" w:cs="Arial"/>
                <w:sz w:val="20"/>
                <w:szCs w:val="20"/>
                <w:lang w:val="en-GB"/>
              </w:rPr>
            </w:pPr>
            <w:r w:rsidRPr="00021E0F">
              <w:rPr>
                <w:rFonts w:asciiTheme="majorHAnsi" w:hAnsiTheme="majorHAnsi" w:cs="Arial"/>
                <w:sz w:val="20"/>
                <w:szCs w:val="20"/>
                <w:lang w:val="en-GB"/>
              </w:rPr>
              <w:t xml:space="preserve">Number of institutions using programme support for cooperation in education, R&amp;D and innovation.    </w:t>
            </w:r>
          </w:p>
        </w:tc>
        <w:tc>
          <w:tcPr>
            <w:tcW w:w="1080" w:type="dxa"/>
          </w:tcPr>
          <w:p w:rsidR="00021E0F" w:rsidRPr="008A5869" w:rsidRDefault="00021E0F" w:rsidP="008A5869">
            <w:pPr>
              <w:spacing w:after="20"/>
              <w:jc w:val="center"/>
              <w:rPr>
                <w:rFonts w:asciiTheme="majorHAnsi" w:hAnsiTheme="majorHAnsi" w:cs="Arial"/>
                <w:sz w:val="20"/>
                <w:szCs w:val="20"/>
                <w:lang w:val="en-GB"/>
              </w:rPr>
            </w:pPr>
            <w:r>
              <w:rPr>
                <w:rFonts w:asciiTheme="majorHAnsi" w:hAnsiTheme="majorHAnsi" w:cs="Arial"/>
                <w:sz w:val="20"/>
                <w:szCs w:val="20"/>
                <w:lang w:val="en-GB"/>
              </w:rPr>
              <w:t>20</w:t>
            </w:r>
          </w:p>
        </w:tc>
      </w:tr>
      <w:tr w:rsidR="00021E0F" w:rsidRPr="008A5869" w:rsidTr="00D5452A">
        <w:tc>
          <w:tcPr>
            <w:tcW w:w="2061" w:type="dxa"/>
            <w:vMerge/>
          </w:tcPr>
          <w:p w:rsidR="00021E0F" w:rsidRPr="008A5869" w:rsidRDefault="00021E0F" w:rsidP="004037EA">
            <w:pPr>
              <w:spacing w:after="20"/>
              <w:rPr>
                <w:rFonts w:asciiTheme="majorHAnsi" w:hAnsiTheme="majorHAnsi" w:cs="Arial"/>
                <w:b/>
                <w:color w:val="C00000"/>
                <w:sz w:val="20"/>
                <w:szCs w:val="20"/>
                <w:lang w:val="en-GB"/>
              </w:rPr>
            </w:pPr>
          </w:p>
        </w:tc>
        <w:tc>
          <w:tcPr>
            <w:tcW w:w="2619" w:type="dxa"/>
            <w:vMerge/>
          </w:tcPr>
          <w:p w:rsidR="00021E0F" w:rsidRPr="008A5869" w:rsidRDefault="00021E0F" w:rsidP="004037EA">
            <w:pPr>
              <w:pStyle w:val="Default"/>
              <w:spacing w:after="20"/>
              <w:rPr>
                <w:rFonts w:asciiTheme="majorHAnsi" w:hAnsiTheme="majorHAnsi" w:cs="Arial"/>
                <w:sz w:val="20"/>
                <w:szCs w:val="20"/>
                <w:lang w:val="en-GB"/>
              </w:rPr>
            </w:pPr>
          </w:p>
        </w:tc>
        <w:tc>
          <w:tcPr>
            <w:tcW w:w="1980" w:type="dxa"/>
            <w:vMerge/>
          </w:tcPr>
          <w:p w:rsidR="00021E0F" w:rsidRPr="008A5869" w:rsidRDefault="00021E0F" w:rsidP="004037EA">
            <w:pPr>
              <w:spacing w:after="20"/>
              <w:rPr>
                <w:rFonts w:asciiTheme="majorHAnsi" w:hAnsiTheme="majorHAnsi" w:cs="Arial"/>
                <w:sz w:val="20"/>
                <w:szCs w:val="20"/>
                <w:lang w:val="en-GB"/>
              </w:rPr>
            </w:pPr>
          </w:p>
        </w:tc>
        <w:tc>
          <w:tcPr>
            <w:tcW w:w="1530" w:type="dxa"/>
            <w:vMerge/>
          </w:tcPr>
          <w:p w:rsidR="00021E0F" w:rsidRPr="008A5869" w:rsidRDefault="00021E0F" w:rsidP="00297AB9">
            <w:pPr>
              <w:spacing w:after="20"/>
              <w:rPr>
                <w:rFonts w:asciiTheme="majorHAnsi" w:hAnsiTheme="majorHAnsi" w:cs="Arial"/>
                <w:sz w:val="20"/>
                <w:szCs w:val="20"/>
                <w:lang w:val="en-GB"/>
              </w:rPr>
            </w:pPr>
          </w:p>
        </w:tc>
        <w:tc>
          <w:tcPr>
            <w:tcW w:w="720" w:type="dxa"/>
          </w:tcPr>
          <w:p w:rsidR="00021E0F" w:rsidRPr="008A5869" w:rsidRDefault="00021E0F" w:rsidP="008A5869">
            <w:pPr>
              <w:spacing w:after="20"/>
              <w:rPr>
                <w:rFonts w:asciiTheme="majorHAnsi" w:hAnsiTheme="majorHAnsi" w:cs="Arial"/>
                <w:sz w:val="20"/>
                <w:szCs w:val="20"/>
                <w:lang w:val="en-GB"/>
              </w:rPr>
            </w:pPr>
            <w:r w:rsidRPr="00297AB9">
              <w:rPr>
                <w:rFonts w:asciiTheme="majorHAnsi" w:hAnsiTheme="majorHAnsi" w:cs="Arial"/>
                <w:sz w:val="20"/>
                <w:szCs w:val="20"/>
                <w:lang w:val="en-GB"/>
              </w:rPr>
              <w:t>OI 112</w:t>
            </w:r>
          </w:p>
        </w:tc>
        <w:tc>
          <w:tcPr>
            <w:tcW w:w="3780" w:type="dxa"/>
          </w:tcPr>
          <w:p w:rsidR="00021E0F" w:rsidRPr="00021E0F" w:rsidRDefault="00021E0F" w:rsidP="007546F8">
            <w:pPr>
              <w:rPr>
                <w:rFonts w:asciiTheme="majorHAnsi" w:hAnsiTheme="majorHAnsi" w:cs="Arial"/>
                <w:sz w:val="20"/>
                <w:szCs w:val="20"/>
                <w:lang w:val="en-GB"/>
              </w:rPr>
            </w:pPr>
            <w:r w:rsidRPr="00021E0F">
              <w:rPr>
                <w:rFonts w:asciiTheme="majorHAnsi" w:hAnsiTheme="majorHAnsi" w:cs="Arial"/>
                <w:sz w:val="20"/>
                <w:szCs w:val="20"/>
                <w:lang w:val="en-GB"/>
              </w:rPr>
              <w:t>Number of  people benefitting from all types of activities that received funding within the CBC programme</w:t>
            </w:r>
          </w:p>
        </w:tc>
        <w:tc>
          <w:tcPr>
            <w:tcW w:w="1080" w:type="dxa"/>
          </w:tcPr>
          <w:p w:rsidR="00021E0F" w:rsidRPr="008A5869" w:rsidRDefault="00021E0F" w:rsidP="008A5869">
            <w:pPr>
              <w:spacing w:after="20"/>
              <w:jc w:val="center"/>
              <w:rPr>
                <w:rFonts w:asciiTheme="majorHAnsi" w:hAnsiTheme="majorHAnsi" w:cs="Arial"/>
                <w:sz w:val="20"/>
                <w:szCs w:val="20"/>
                <w:lang w:val="en-GB"/>
              </w:rPr>
            </w:pPr>
            <w:r>
              <w:rPr>
                <w:rFonts w:asciiTheme="majorHAnsi" w:hAnsiTheme="majorHAnsi" w:cs="Arial"/>
                <w:sz w:val="20"/>
                <w:szCs w:val="20"/>
                <w:lang w:val="en-GB"/>
              </w:rPr>
              <w:t>5,000</w:t>
            </w:r>
          </w:p>
        </w:tc>
      </w:tr>
      <w:tr w:rsidR="00021E0F" w:rsidRPr="008A5869" w:rsidTr="007C733D">
        <w:trPr>
          <w:trHeight w:val="1592"/>
        </w:trPr>
        <w:tc>
          <w:tcPr>
            <w:tcW w:w="2061" w:type="dxa"/>
            <w:vMerge/>
          </w:tcPr>
          <w:p w:rsidR="00021E0F" w:rsidRPr="008A5869" w:rsidRDefault="00021E0F" w:rsidP="004037EA">
            <w:pPr>
              <w:spacing w:after="20"/>
              <w:rPr>
                <w:rFonts w:asciiTheme="majorHAnsi" w:hAnsiTheme="majorHAnsi" w:cs="Arial"/>
                <w:b/>
                <w:color w:val="C00000"/>
                <w:sz w:val="20"/>
                <w:szCs w:val="20"/>
                <w:lang w:val="en-GB"/>
              </w:rPr>
            </w:pPr>
          </w:p>
        </w:tc>
        <w:tc>
          <w:tcPr>
            <w:tcW w:w="2619" w:type="dxa"/>
            <w:vMerge/>
          </w:tcPr>
          <w:p w:rsidR="00021E0F" w:rsidRPr="008A5869" w:rsidRDefault="00021E0F" w:rsidP="004037EA">
            <w:pPr>
              <w:pStyle w:val="Default"/>
              <w:spacing w:after="20"/>
              <w:rPr>
                <w:rFonts w:asciiTheme="majorHAnsi" w:hAnsiTheme="majorHAnsi" w:cs="Arial"/>
                <w:sz w:val="20"/>
                <w:szCs w:val="20"/>
                <w:lang w:val="en-GB"/>
              </w:rPr>
            </w:pPr>
          </w:p>
        </w:tc>
        <w:tc>
          <w:tcPr>
            <w:tcW w:w="1980" w:type="dxa"/>
            <w:vMerge/>
          </w:tcPr>
          <w:p w:rsidR="00021E0F" w:rsidRPr="008A5869" w:rsidRDefault="00021E0F" w:rsidP="004037EA">
            <w:pPr>
              <w:spacing w:after="20"/>
              <w:rPr>
                <w:rFonts w:asciiTheme="majorHAnsi" w:hAnsiTheme="majorHAnsi" w:cs="Arial"/>
                <w:sz w:val="20"/>
                <w:szCs w:val="20"/>
                <w:lang w:val="en-GB"/>
              </w:rPr>
            </w:pPr>
          </w:p>
        </w:tc>
        <w:tc>
          <w:tcPr>
            <w:tcW w:w="1530" w:type="dxa"/>
            <w:vMerge/>
          </w:tcPr>
          <w:p w:rsidR="00021E0F" w:rsidRPr="008A5869" w:rsidRDefault="00021E0F" w:rsidP="00F5760D">
            <w:pPr>
              <w:spacing w:after="20"/>
              <w:rPr>
                <w:rFonts w:asciiTheme="majorHAnsi" w:hAnsiTheme="majorHAnsi" w:cs="Arial"/>
                <w:sz w:val="20"/>
                <w:szCs w:val="20"/>
                <w:lang w:val="en-GB"/>
              </w:rPr>
            </w:pPr>
          </w:p>
        </w:tc>
        <w:tc>
          <w:tcPr>
            <w:tcW w:w="720" w:type="dxa"/>
          </w:tcPr>
          <w:p w:rsidR="00021E0F" w:rsidRPr="008A5869" w:rsidRDefault="00021E0F" w:rsidP="008A5869">
            <w:pPr>
              <w:spacing w:after="20"/>
              <w:rPr>
                <w:rFonts w:asciiTheme="majorHAnsi" w:hAnsiTheme="majorHAnsi" w:cs="Arial"/>
                <w:sz w:val="20"/>
                <w:szCs w:val="20"/>
                <w:lang w:val="en-GB"/>
              </w:rPr>
            </w:pPr>
            <w:r w:rsidRPr="00D5452A">
              <w:rPr>
                <w:rFonts w:asciiTheme="majorHAnsi" w:hAnsiTheme="majorHAnsi" w:cs="Arial"/>
                <w:sz w:val="20"/>
                <w:szCs w:val="20"/>
                <w:lang w:val="en-GB"/>
              </w:rPr>
              <w:t>OI 113</w:t>
            </w:r>
          </w:p>
        </w:tc>
        <w:tc>
          <w:tcPr>
            <w:tcW w:w="3780" w:type="dxa"/>
          </w:tcPr>
          <w:p w:rsidR="00021E0F" w:rsidRPr="00021E0F" w:rsidRDefault="00021E0F" w:rsidP="007546F8">
            <w:pPr>
              <w:rPr>
                <w:rFonts w:asciiTheme="majorHAnsi" w:hAnsiTheme="majorHAnsi" w:cs="Arial"/>
                <w:sz w:val="20"/>
                <w:szCs w:val="20"/>
                <w:lang w:val="en-GB"/>
              </w:rPr>
            </w:pPr>
            <w:r w:rsidRPr="00021E0F">
              <w:rPr>
                <w:rFonts w:asciiTheme="majorHAnsi" w:hAnsiTheme="majorHAnsi" w:cs="Arial"/>
                <w:sz w:val="20"/>
                <w:szCs w:val="20"/>
                <w:lang w:val="en-GB"/>
              </w:rPr>
              <w:t>Number of  rehabilitated / modernized educational institutions</w:t>
            </w:r>
          </w:p>
        </w:tc>
        <w:tc>
          <w:tcPr>
            <w:tcW w:w="1080" w:type="dxa"/>
          </w:tcPr>
          <w:p w:rsidR="00021E0F" w:rsidRPr="008A5869" w:rsidRDefault="00021E0F" w:rsidP="008A5869">
            <w:pPr>
              <w:spacing w:after="20"/>
              <w:jc w:val="center"/>
              <w:rPr>
                <w:rFonts w:asciiTheme="majorHAnsi" w:hAnsiTheme="majorHAnsi" w:cs="Arial"/>
                <w:sz w:val="20"/>
                <w:szCs w:val="20"/>
                <w:lang w:val="en-GB"/>
              </w:rPr>
            </w:pPr>
            <w:r>
              <w:rPr>
                <w:rFonts w:asciiTheme="majorHAnsi" w:hAnsiTheme="majorHAnsi" w:cs="Arial"/>
                <w:sz w:val="20"/>
                <w:szCs w:val="20"/>
                <w:lang w:val="en-GB"/>
              </w:rPr>
              <w:t>5</w:t>
            </w:r>
          </w:p>
        </w:tc>
      </w:tr>
      <w:tr w:rsidR="00BE199B" w:rsidRPr="008A5869" w:rsidTr="00D5452A">
        <w:tc>
          <w:tcPr>
            <w:tcW w:w="2061" w:type="dxa"/>
          </w:tcPr>
          <w:p w:rsidR="00BE199B" w:rsidRPr="008A5869" w:rsidRDefault="00D5452A" w:rsidP="004037EA">
            <w:pPr>
              <w:spacing w:after="20"/>
              <w:rPr>
                <w:rFonts w:asciiTheme="majorHAnsi" w:hAnsiTheme="majorHAnsi" w:cs="Arial"/>
                <w:b/>
                <w:color w:val="C00000"/>
                <w:sz w:val="20"/>
                <w:szCs w:val="20"/>
                <w:lang w:val="en-GB"/>
              </w:rPr>
            </w:pPr>
            <w:r>
              <w:rPr>
                <w:rFonts w:asciiTheme="majorHAnsi" w:hAnsiTheme="majorHAnsi" w:cs="Arial"/>
                <w:b/>
                <w:color w:val="C00000"/>
                <w:sz w:val="20"/>
                <w:szCs w:val="20"/>
                <w:lang w:val="en-GB"/>
              </w:rPr>
              <w:t>1.2-</w:t>
            </w:r>
            <w:r w:rsidRPr="00D5452A">
              <w:rPr>
                <w:rFonts w:asciiTheme="majorHAnsi" w:hAnsiTheme="majorHAnsi" w:cs="Arial"/>
                <w:b/>
                <w:color w:val="C00000"/>
                <w:sz w:val="20"/>
                <w:szCs w:val="20"/>
                <w:lang w:val="en-GB"/>
              </w:rPr>
              <w:t xml:space="preserve"> </w:t>
            </w:r>
            <w:r w:rsidR="00000F32" w:rsidRPr="00000F32">
              <w:rPr>
                <w:rFonts w:asciiTheme="majorHAnsi" w:hAnsiTheme="majorHAnsi" w:cs="Arial"/>
                <w:b/>
                <w:color w:val="C00000"/>
                <w:sz w:val="20"/>
                <w:szCs w:val="20"/>
                <w:lang w:val="en-GB"/>
              </w:rPr>
              <w:t>Promotion and support to research and innovation</w:t>
            </w:r>
          </w:p>
        </w:tc>
        <w:tc>
          <w:tcPr>
            <w:tcW w:w="2619" w:type="dxa"/>
          </w:tcPr>
          <w:p w:rsidR="00BE199B" w:rsidRPr="008A5869" w:rsidRDefault="00000F32" w:rsidP="00000F32">
            <w:pPr>
              <w:pStyle w:val="Default"/>
              <w:spacing w:after="20"/>
              <w:rPr>
                <w:rFonts w:asciiTheme="majorHAnsi" w:hAnsiTheme="majorHAnsi" w:cs="Arial"/>
                <w:sz w:val="20"/>
                <w:szCs w:val="20"/>
                <w:lang w:val="en-GB"/>
              </w:rPr>
            </w:pPr>
            <w:r w:rsidRPr="00000F32">
              <w:rPr>
                <w:rFonts w:asciiTheme="majorHAnsi" w:hAnsiTheme="majorHAnsi" w:cs="Arial"/>
                <w:sz w:val="20"/>
                <w:szCs w:val="20"/>
                <w:lang w:val="en-GB"/>
              </w:rPr>
              <w:t>Improved pre-conditions for sustained cooperation in the field of research and innovation contributing to economic development of the region</w:t>
            </w:r>
          </w:p>
        </w:tc>
        <w:tc>
          <w:tcPr>
            <w:tcW w:w="1980" w:type="dxa"/>
          </w:tcPr>
          <w:p w:rsidR="00D5452A" w:rsidRDefault="00D5452A" w:rsidP="004037EA">
            <w:pPr>
              <w:spacing w:after="20"/>
              <w:rPr>
                <w:rFonts w:asciiTheme="majorHAnsi" w:hAnsiTheme="majorHAnsi" w:cs="Arial"/>
                <w:sz w:val="20"/>
                <w:szCs w:val="20"/>
                <w:lang w:val="en-GB"/>
              </w:rPr>
            </w:pPr>
            <w:r w:rsidRPr="00D5452A">
              <w:rPr>
                <w:rFonts w:asciiTheme="majorHAnsi" w:hAnsiTheme="majorHAnsi" w:cs="Arial"/>
                <w:sz w:val="20"/>
                <w:szCs w:val="20"/>
                <w:lang w:val="en-GB"/>
              </w:rPr>
              <w:t xml:space="preserve">RI 121 </w:t>
            </w:r>
          </w:p>
          <w:p w:rsidR="00BE199B" w:rsidRPr="008A5869" w:rsidRDefault="0013646D" w:rsidP="004037EA">
            <w:pPr>
              <w:spacing w:after="20"/>
              <w:rPr>
                <w:rFonts w:asciiTheme="majorHAnsi" w:hAnsiTheme="majorHAnsi" w:cs="Arial"/>
                <w:sz w:val="20"/>
                <w:szCs w:val="20"/>
                <w:lang w:val="en-GB"/>
              </w:rPr>
            </w:pPr>
            <w:r w:rsidRPr="0013646D">
              <w:rPr>
                <w:rFonts w:asciiTheme="majorHAnsi" w:hAnsiTheme="majorHAnsi" w:cs="Arial"/>
                <w:sz w:val="20"/>
                <w:szCs w:val="20"/>
                <w:lang w:val="en-GB"/>
              </w:rPr>
              <w:t>Number of filed patents applications in the eligible area</w:t>
            </w:r>
          </w:p>
        </w:tc>
        <w:tc>
          <w:tcPr>
            <w:tcW w:w="1530" w:type="dxa"/>
          </w:tcPr>
          <w:p w:rsidR="00D5452A" w:rsidRPr="008A5869" w:rsidRDefault="001D0C33" w:rsidP="001D7008">
            <w:pPr>
              <w:spacing w:after="20"/>
              <w:rPr>
                <w:rFonts w:asciiTheme="majorHAnsi" w:hAnsiTheme="majorHAnsi" w:cs="Arial"/>
                <w:sz w:val="20"/>
                <w:szCs w:val="20"/>
                <w:lang w:val="en-GB"/>
              </w:rPr>
            </w:pPr>
            <w:r>
              <w:rPr>
                <w:rFonts w:asciiTheme="majorHAnsi" w:hAnsiTheme="majorHAnsi" w:cs="Arial"/>
                <w:sz w:val="20"/>
                <w:szCs w:val="20"/>
                <w:lang w:val="en-GB"/>
              </w:rPr>
              <w:t>I</w:t>
            </w:r>
            <w:r w:rsidR="001D7008" w:rsidRPr="004E135E">
              <w:rPr>
                <w:rFonts w:asciiTheme="majorHAnsi" w:hAnsiTheme="majorHAnsi" w:cs="Arial"/>
                <w:sz w:val="20"/>
                <w:szCs w:val="20"/>
                <w:lang w:val="en-GB"/>
              </w:rPr>
              <w:t xml:space="preserve">ncrease of </w:t>
            </w:r>
            <w:r w:rsidR="001D7008">
              <w:rPr>
                <w:rFonts w:asciiTheme="majorHAnsi" w:hAnsiTheme="majorHAnsi" w:cs="Arial"/>
                <w:sz w:val="20"/>
                <w:szCs w:val="20"/>
                <w:lang w:val="en-GB"/>
              </w:rPr>
              <w:t>21</w:t>
            </w:r>
            <w:r w:rsidR="001D7008" w:rsidRPr="004E135E">
              <w:rPr>
                <w:rFonts w:asciiTheme="majorHAnsi" w:hAnsiTheme="majorHAnsi" w:cs="Arial"/>
                <w:sz w:val="20"/>
                <w:szCs w:val="20"/>
                <w:lang w:val="en-GB"/>
              </w:rPr>
              <w:t xml:space="preserve"> (target value of </w:t>
            </w:r>
            <w:r w:rsidR="001D7008">
              <w:rPr>
                <w:rFonts w:asciiTheme="majorHAnsi" w:hAnsiTheme="majorHAnsi" w:cs="Arial"/>
                <w:sz w:val="20"/>
                <w:szCs w:val="20"/>
                <w:lang w:val="en-GB"/>
              </w:rPr>
              <w:t>443</w:t>
            </w:r>
            <w:r w:rsidR="001D7008" w:rsidRPr="004E135E">
              <w:rPr>
                <w:rFonts w:asciiTheme="majorHAnsi" w:hAnsiTheme="majorHAnsi" w:cs="Arial"/>
                <w:sz w:val="20"/>
                <w:szCs w:val="20"/>
                <w:lang w:val="en-GB"/>
              </w:rPr>
              <w:t xml:space="preserve"> - baseline of </w:t>
            </w:r>
            <w:r w:rsidR="001D7008">
              <w:rPr>
                <w:rFonts w:asciiTheme="majorHAnsi" w:hAnsiTheme="majorHAnsi" w:cs="Arial"/>
                <w:sz w:val="20"/>
                <w:szCs w:val="20"/>
                <w:lang w:val="en-GB"/>
              </w:rPr>
              <w:t>422</w:t>
            </w:r>
            <w:r w:rsidR="001D7008" w:rsidRPr="004E135E">
              <w:rPr>
                <w:rFonts w:asciiTheme="majorHAnsi" w:hAnsiTheme="majorHAnsi" w:cs="Arial"/>
                <w:sz w:val="20"/>
                <w:szCs w:val="20"/>
                <w:lang w:val="en-GB"/>
              </w:rPr>
              <w:t xml:space="preserve"> = </w:t>
            </w:r>
            <w:r w:rsidR="001D7008">
              <w:rPr>
                <w:rFonts w:asciiTheme="majorHAnsi" w:hAnsiTheme="majorHAnsi" w:cs="Arial"/>
                <w:sz w:val="20"/>
                <w:szCs w:val="20"/>
                <w:lang w:val="en-GB"/>
              </w:rPr>
              <w:t>21</w:t>
            </w:r>
            <w:r w:rsidR="001D7008" w:rsidRPr="004E135E">
              <w:rPr>
                <w:rFonts w:asciiTheme="majorHAnsi" w:hAnsiTheme="majorHAnsi" w:cs="Arial"/>
                <w:sz w:val="20"/>
                <w:szCs w:val="20"/>
                <w:lang w:val="en-GB"/>
              </w:rPr>
              <w:t>)</w:t>
            </w:r>
          </w:p>
        </w:tc>
        <w:tc>
          <w:tcPr>
            <w:tcW w:w="720" w:type="dxa"/>
          </w:tcPr>
          <w:p w:rsidR="00BE199B" w:rsidRPr="008A5869" w:rsidRDefault="0013646D" w:rsidP="008A5869">
            <w:pPr>
              <w:spacing w:after="20"/>
              <w:rPr>
                <w:rFonts w:asciiTheme="majorHAnsi" w:hAnsiTheme="majorHAnsi" w:cs="Arial"/>
                <w:sz w:val="20"/>
                <w:szCs w:val="20"/>
                <w:lang w:val="en-GB"/>
              </w:rPr>
            </w:pPr>
            <w:r>
              <w:rPr>
                <w:rFonts w:asciiTheme="majorHAnsi" w:hAnsiTheme="majorHAnsi" w:cs="Arial"/>
                <w:sz w:val="20"/>
                <w:szCs w:val="20"/>
                <w:lang w:val="en-GB"/>
              </w:rPr>
              <w:t>C</w:t>
            </w:r>
            <w:r w:rsidR="00D5452A" w:rsidRPr="00D5452A">
              <w:rPr>
                <w:rFonts w:asciiTheme="majorHAnsi" w:hAnsiTheme="majorHAnsi" w:cs="Arial"/>
                <w:sz w:val="20"/>
                <w:szCs w:val="20"/>
                <w:lang w:val="en-GB"/>
              </w:rPr>
              <w:t>OI 121</w:t>
            </w:r>
          </w:p>
        </w:tc>
        <w:tc>
          <w:tcPr>
            <w:tcW w:w="3780" w:type="dxa"/>
          </w:tcPr>
          <w:p w:rsidR="00BE199B" w:rsidRPr="008A5869" w:rsidRDefault="0013646D" w:rsidP="004037EA">
            <w:pPr>
              <w:spacing w:after="20"/>
              <w:rPr>
                <w:rFonts w:asciiTheme="majorHAnsi" w:hAnsiTheme="majorHAnsi" w:cs="Arial"/>
                <w:sz w:val="20"/>
                <w:szCs w:val="20"/>
                <w:lang w:val="en-GB"/>
              </w:rPr>
            </w:pPr>
            <w:r w:rsidRPr="0013646D">
              <w:rPr>
                <w:rFonts w:asciiTheme="majorHAnsi" w:hAnsiTheme="majorHAnsi" w:cs="Arial"/>
                <w:sz w:val="20"/>
                <w:szCs w:val="20"/>
                <w:lang w:val="en-GB"/>
              </w:rPr>
              <w:t>Number of institutions using programme support for cooperation in R&amp;D and innovation</w:t>
            </w:r>
          </w:p>
        </w:tc>
        <w:tc>
          <w:tcPr>
            <w:tcW w:w="1080" w:type="dxa"/>
          </w:tcPr>
          <w:p w:rsidR="00BE199B" w:rsidRPr="008A5869" w:rsidRDefault="00D5452A" w:rsidP="008A5869">
            <w:pPr>
              <w:spacing w:after="20"/>
              <w:jc w:val="center"/>
              <w:rPr>
                <w:rFonts w:asciiTheme="majorHAnsi" w:hAnsiTheme="majorHAnsi" w:cs="Arial"/>
                <w:sz w:val="20"/>
                <w:szCs w:val="20"/>
                <w:lang w:val="en-GB"/>
              </w:rPr>
            </w:pPr>
            <w:r>
              <w:rPr>
                <w:rFonts w:asciiTheme="majorHAnsi" w:hAnsiTheme="majorHAnsi" w:cs="Arial"/>
                <w:sz w:val="20"/>
                <w:szCs w:val="20"/>
                <w:lang w:val="en-GB"/>
              </w:rPr>
              <w:t>5</w:t>
            </w:r>
          </w:p>
        </w:tc>
      </w:tr>
      <w:tr w:rsidR="0013646D" w:rsidRPr="008A5869" w:rsidTr="00D5452A">
        <w:tc>
          <w:tcPr>
            <w:tcW w:w="2061" w:type="dxa"/>
            <w:vMerge w:val="restart"/>
          </w:tcPr>
          <w:p w:rsidR="0013646D" w:rsidRPr="008A5869" w:rsidRDefault="0013646D" w:rsidP="004037EA">
            <w:pPr>
              <w:spacing w:after="20"/>
              <w:rPr>
                <w:rFonts w:asciiTheme="majorHAnsi" w:hAnsiTheme="majorHAnsi" w:cs="Arial"/>
                <w:b/>
                <w:color w:val="C00000"/>
                <w:sz w:val="20"/>
                <w:szCs w:val="20"/>
                <w:lang w:val="en-GB"/>
              </w:rPr>
            </w:pPr>
            <w:r>
              <w:rPr>
                <w:rFonts w:asciiTheme="majorHAnsi" w:hAnsiTheme="majorHAnsi" w:cs="Arial"/>
                <w:b/>
                <w:color w:val="C00000"/>
                <w:sz w:val="20"/>
                <w:szCs w:val="20"/>
                <w:lang w:val="en-GB"/>
              </w:rPr>
              <w:t>2.1-</w:t>
            </w:r>
            <w:r w:rsidRPr="00D5452A">
              <w:rPr>
                <w:rFonts w:asciiTheme="majorHAnsi" w:hAnsiTheme="majorHAnsi" w:cs="Arial"/>
                <w:b/>
                <w:color w:val="C00000"/>
                <w:sz w:val="20"/>
                <w:szCs w:val="20"/>
                <w:lang w:val="en-GB"/>
              </w:rPr>
              <w:t xml:space="preserve"> </w:t>
            </w:r>
            <w:r w:rsidRPr="00000F32">
              <w:rPr>
                <w:rFonts w:asciiTheme="majorHAnsi" w:hAnsiTheme="majorHAnsi" w:cs="Arial"/>
                <w:b/>
                <w:color w:val="C00000"/>
                <w:sz w:val="20"/>
                <w:szCs w:val="20"/>
                <w:lang w:val="en-GB"/>
              </w:rPr>
              <w:t>Preservation and promotion of the cultural and historical heritage</w:t>
            </w:r>
          </w:p>
        </w:tc>
        <w:tc>
          <w:tcPr>
            <w:tcW w:w="2619" w:type="dxa"/>
            <w:vMerge w:val="restart"/>
          </w:tcPr>
          <w:p w:rsidR="0013646D" w:rsidRPr="008A5869" w:rsidRDefault="0013646D" w:rsidP="004037EA">
            <w:pPr>
              <w:pStyle w:val="Default"/>
              <w:spacing w:after="20"/>
              <w:rPr>
                <w:rFonts w:asciiTheme="majorHAnsi" w:hAnsiTheme="majorHAnsi" w:cs="Arial"/>
                <w:sz w:val="20"/>
                <w:szCs w:val="20"/>
                <w:lang w:val="en-GB"/>
              </w:rPr>
            </w:pPr>
            <w:r w:rsidRPr="00000F32">
              <w:rPr>
                <w:rFonts w:asciiTheme="majorHAnsi" w:hAnsiTheme="majorHAnsi" w:cs="Arial"/>
                <w:sz w:val="20"/>
                <w:szCs w:val="20"/>
                <w:lang w:val="en-GB"/>
              </w:rPr>
              <w:t>Restored cultural and historical sites that enhance the cross – border touristic potential of the eligible area.</w:t>
            </w:r>
          </w:p>
        </w:tc>
        <w:tc>
          <w:tcPr>
            <w:tcW w:w="1980" w:type="dxa"/>
            <w:vMerge w:val="restart"/>
          </w:tcPr>
          <w:p w:rsidR="0013646D" w:rsidRDefault="0013646D" w:rsidP="004037EA">
            <w:pPr>
              <w:spacing w:after="20"/>
              <w:rPr>
                <w:rFonts w:asciiTheme="majorHAnsi" w:hAnsiTheme="majorHAnsi" w:cs="Arial"/>
                <w:sz w:val="20"/>
                <w:szCs w:val="20"/>
                <w:lang w:val="en-GB"/>
              </w:rPr>
            </w:pPr>
            <w:r w:rsidRPr="00D5452A">
              <w:rPr>
                <w:rFonts w:asciiTheme="majorHAnsi" w:hAnsiTheme="majorHAnsi" w:cs="Arial"/>
                <w:sz w:val="20"/>
                <w:szCs w:val="20"/>
                <w:lang w:val="en-GB"/>
              </w:rPr>
              <w:t xml:space="preserve">RI 211 </w:t>
            </w:r>
          </w:p>
          <w:p w:rsidR="0013646D" w:rsidRPr="008A5869" w:rsidRDefault="0013646D" w:rsidP="004037EA">
            <w:pPr>
              <w:spacing w:after="20"/>
              <w:rPr>
                <w:rFonts w:asciiTheme="majorHAnsi" w:hAnsiTheme="majorHAnsi" w:cs="Arial"/>
                <w:sz w:val="20"/>
                <w:szCs w:val="20"/>
                <w:lang w:val="en-GB"/>
              </w:rPr>
            </w:pPr>
            <w:r w:rsidRPr="0013646D">
              <w:rPr>
                <w:rFonts w:asciiTheme="majorHAnsi" w:hAnsiTheme="majorHAnsi" w:cs="Arial"/>
                <w:sz w:val="20"/>
                <w:szCs w:val="20"/>
                <w:lang w:val="en-GB"/>
              </w:rPr>
              <w:t>Number of overnight stays in the eligible area</w:t>
            </w:r>
          </w:p>
        </w:tc>
        <w:tc>
          <w:tcPr>
            <w:tcW w:w="1530" w:type="dxa"/>
            <w:vMerge w:val="restart"/>
          </w:tcPr>
          <w:p w:rsidR="0013646D" w:rsidRPr="008A5869" w:rsidRDefault="001D0C33" w:rsidP="001D0C33">
            <w:pPr>
              <w:spacing w:after="20"/>
              <w:rPr>
                <w:rFonts w:asciiTheme="majorHAnsi" w:hAnsiTheme="majorHAnsi" w:cs="Arial"/>
                <w:sz w:val="20"/>
                <w:szCs w:val="20"/>
                <w:lang w:val="en-GB"/>
              </w:rPr>
            </w:pPr>
            <w:r>
              <w:rPr>
                <w:rFonts w:asciiTheme="majorHAnsi" w:hAnsiTheme="majorHAnsi" w:cs="Arial"/>
                <w:sz w:val="20"/>
                <w:szCs w:val="20"/>
                <w:lang w:val="en-GB"/>
              </w:rPr>
              <w:t>In</w:t>
            </w:r>
            <w:r w:rsidR="004E135E" w:rsidRPr="004E135E">
              <w:rPr>
                <w:rFonts w:asciiTheme="majorHAnsi" w:hAnsiTheme="majorHAnsi" w:cs="Arial"/>
                <w:sz w:val="20"/>
                <w:szCs w:val="20"/>
                <w:lang w:val="en-GB"/>
              </w:rPr>
              <w:t>crease of 103,243 (target value of 2,173,500 - baseline of 2,070,257 = 103,243)</w:t>
            </w:r>
          </w:p>
        </w:tc>
        <w:tc>
          <w:tcPr>
            <w:tcW w:w="720" w:type="dxa"/>
          </w:tcPr>
          <w:p w:rsidR="0013646D" w:rsidRPr="008A5869" w:rsidRDefault="0013646D" w:rsidP="008A5869">
            <w:pPr>
              <w:spacing w:after="20"/>
              <w:rPr>
                <w:rFonts w:asciiTheme="majorHAnsi" w:hAnsiTheme="majorHAnsi" w:cs="Arial"/>
                <w:sz w:val="20"/>
                <w:szCs w:val="20"/>
                <w:lang w:val="en-GB"/>
              </w:rPr>
            </w:pPr>
            <w:r w:rsidRPr="00D5452A">
              <w:rPr>
                <w:rFonts w:asciiTheme="majorHAnsi" w:hAnsiTheme="majorHAnsi" w:cs="Arial"/>
                <w:sz w:val="20"/>
                <w:szCs w:val="20"/>
                <w:lang w:val="en-GB"/>
              </w:rPr>
              <w:t>COI 211</w:t>
            </w:r>
          </w:p>
        </w:tc>
        <w:tc>
          <w:tcPr>
            <w:tcW w:w="3780" w:type="dxa"/>
          </w:tcPr>
          <w:p w:rsidR="0013646D" w:rsidRPr="0013646D" w:rsidRDefault="0013646D" w:rsidP="00A23782">
            <w:pPr>
              <w:rPr>
                <w:rFonts w:asciiTheme="majorHAnsi" w:hAnsiTheme="majorHAnsi" w:cs="Arial"/>
                <w:sz w:val="20"/>
                <w:szCs w:val="20"/>
                <w:lang w:val="en-GB"/>
              </w:rPr>
            </w:pPr>
            <w:r w:rsidRPr="0013646D">
              <w:rPr>
                <w:rFonts w:asciiTheme="majorHAnsi" w:hAnsiTheme="majorHAnsi" w:cs="Arial"/>
                <w:sz w:val="20"/>
                <w:szCs w:val="20"/>
                <w:lang w:val="en-GB"/>
              </w:rPr>
              <w:t>Number of institutions using programme support for promoting local culture and preserving historical heritage</w:t>
            </w:r>
          </w:p>
        </w:tc>
        <w:tc>
          <w:tcPr>
            <w:tcW w:w="1080" w:type="dxa"/>
          </w:tcPr>
          <w:p w:rsidR="0013646D" w:rsidRPr="008A5869" w:rsidRDefault="0013646D" w:rsidP="008A5869">
            <w:pPr>
              <w:spacing w:after="20"/>
              <w:jc w:val="center"/>
              <w:rPr>
                <w:rFonts w:asciiTheme="majorHAnsi" w:hAnsiTheme="majorHAnsi" w:cs="Arial"/>
                <w:sz w:val="20"/>
                <w:szCs w:val="20"/>
                <w:lang w:val="en-GB"/>
              </w:rPr>
            </w:pPr>
            <w:r>
              <w:rPr>
                <w:rFonts w:asciiTheme="majorHAnsi" w:hAnsiTheme="majorHAnsi" w:cs="Arial"/>
                <w:sz w:val="20"/>
                <w:szCs w:val="20"/>
                <w:lang w:val="en-GB"/>
              </w:rPr>
              <w:t>10</w:t>
            </w:r>
          </w:p>
        </w:tc>
      </w:tr>
      <w:tr w:rsidR="0013646D" w:rsidRPr="008A5869" w:rsidTr="00D5452A">
        <w:tc>
          <w:tcPr>
            <w:tcW w:w="2061" w:type="dxa"/>
            <w:vMerge/>
          </w:tcPr>
          <w:p w:rsidR="0013646D" w:rsidRPr="008A5869" w:rsidRDefault="0013646D" w:rsidP="004037EA">
            <w:pPr>
              <w:spacing w:after="20"/>
              <w:rPr>
                <w:rFonts w:asciiTheme="majorHAnsi" w:hAnsiTheme="majorHAnsi" w:cs="Arial"/>
                <w:b/>
                <w:color w:val="C00000"/>
                <w:sz w:val="20"/>
                <w:szCs w:val="20"/>
                <w:lang w:val="en-GB"/>
              </w:rPr>
            </w:pPr>
          </w:p>
        </w:tc>
        <w:tc>
          <w:tcPr>
            <w:tcW w:w="2619" w:type="dxa"/>
            <w:vMerge/>
          </w:tcPr>
          <w:p w:rsidR="0013646D" w:rsidRPr="008A5869" w:rsidRDefault="0013646D" w:rsidP="004037EA">
            <w:pPr>
              <w:pStyle w:val="Default"/>
              <w:spacing w:after="20"/>
              <w:rPr>
                <w:rFonts w:asciiTheme="majorHAnsi" w:hAnsiTheme="majorHAnsi" w:cs="Arial"/>
                <w:sz w:val="20"/>
                <w:szCs w:val="20"/>
                <w:lang w:val="en-GB"/>
              </w:rPr>
            </w:pPr>
          </w:p>
        </w:tc>
        <w:tc>
          <w:tcPr>
            <w:tcW w:w="1980" w:type="dxa"/>
            <w:vMerge/>
          </w:tcPr>
          <w:p w:rsidR="0013646D" w:rsidRPr="008A5869" w:rsidRDefault="0013646D" w:rsidP="004037EA">
            <w:pPr>
              <w:spacing w:after="20"/>
              <w:rPr>
                <w:rFonts w:asciiTheme="majorHAnsi" w:hAnsiTheme="majorHAnsi" w:cs="Arial"/>
                <w:sz w:val="20"/>
                <w:szCs w:val="20"/>
                <w:lang w:val="en-GB"/>
              </w:rPr>
            </w:pPr>
          </w:p>
        </w:tc>
        <w:tc>
          <w:tcPr>
            <w:tcW w:w="1530" w:type="dxa"/>
            <w:vMerge/>
          </w:tcPr>
          <w:p w:rsidR="0013646D" w:rsidRPr="008A5869" w:rsidRDefault="0013646D" w:rsidP="00F5760D">
            <w:pPr>
              <w:spacing w:after="20"/>
              <w:rPr>
                <w:rFonts w:asciiTheme="majorHAnsi" w:hAnsiTheme="majorHAnsi" w:cs="Arial"/>
                <w:sz w:val="20"/>
                <w:szCs w:val="20"/>
                <w:lang w:val="en-GB"/>
              </w:rPr>
            </w:pPr>
          </w:p>
        </w:tc>
        <w:tc>
          <w:tcPr>
            <w:tcW w:w="720" w:type="dxa"/>
          </w:tcPr>
          <w:p w:rsidR="0013646D" w:rsidRPr="008A5869" w:rsidRDefault="0013646D" w:rsidP="008A5869">
            <w:pPr>
              <w:spacing w:after="20"/>
              <w:rPr>
                <w:rFonts w:asciiTheme="majorHAnsi" w:hAnsiTheme="majorHAnsi" w:cs="Arial"/>
                <w:sz w:val="20"/>
                <w:szCs w:val="20"/>
                <w:lang w:val="en-GB"/>
              </w:rPr>
            </w:pPr>
            <w:r w:rsidRPr="00D5452A">
              <w:rPr>
                <w:rFonts w:asciiTheme="majorHAnsi" w:hAnsiTheme="majorHAnsi" w:cs="Arial"/>
                <w:sz w:val="20"/>
                <w:szCs w:val="20"/>
                <w:lang w:val="en-GB"/>
              </w:rPr>
              <w:t>COI 212</w:t>
            </w:r>
          </w:p>
        </w:tc>
        <w:tc>
          <w:tcPr>
            <w:tcW w:w="3780" w:type="dxa"/>
          </w:tcPr>
          <w:p w:rsidR="0013646D" w:rsidRPr="0013646D" w:rsidRDefault="0013646D" w:rsidP="00A23782">
            <w:pPr>
              <w:rPr>
                <w:rFonts w:asciiTheme="majorHAnsi" w:hAnsiTheme="majorHAnsi" w:cs="Arial"/>
                <w:sz w:val="20"/>
                <w:szCs w:val="20"/>
                <w:lang w:val="en-GB"/>
              </w:rPr>
            </w:pPr>
            <w:r w:rsidRPr="0013646D">
              <w:rPr>
                <w:rFonts w:asciiTheme="majorHAnsi" w:hAnsiTheme="majorHAnsi" w:cs="Arial"/>
                <w:sz w:val="20"/>
                <w:szCs w:val="20"/>
                <w:lang w:val="en-GB"/>
              </w:rPr>
              <w:t>Number of improved cultural and historical sites</w:t>
            </w:r>
          </w:p>
        </w:tc>
        <w:tc>
          <w:tcPr>
            <w:tcW w:w="1080" w:type="dxa"/>
          </w:tcPr>
          <w:p w:rsidR="0013646D" w:rsidRPr="008A5869" w:rsidRDefault="0013646D" w:rsidP="008A5869">
            <w:pPr>
              <w:spacing w:after="20"/>
              <w:jc w:val="center"/>
              <w:rPr>
                <w:rFonts w:asciiTheme="majorHAnsi" w:hAnsiTheme="majorHAnsi" w:cs="Arial"/>
                <w:sz w:val="20"/>
                <w:szCs w:val="20"/>
                <w:lang w:val="en-GB"/>
              </w:rPr>
            </w:pPr>
            <w:r>
              <w:rPr>
                <w:rFonts w:asciiTheme="majorHAnsi" w:hAnsiTheme="majorHAnsi" w:cs="Arial"/>
                <w:sz w:val="20"/>
                <w:szCs w:val="20"/>
                <w:lang w:val="en-GB"/>
              </w:rPr>
              <w:t>5</w:t>
            </w:r>
          </w:p>
        </w:tc>
      </w:tr>
      <w:tr w:rsidR="008A5869" w:rsidRPr="008A5869" w:rsidTr="00D5452A">
        <w:tc>
          <w:tcPr>
            <w:tcW w:w="2061" w:type="dxa"/>
            <w:vMerge w:val="restart"/>
          </w:tcPr>
          <w:p w:rsidR="008A5869" w:rsidRPr="008A5869" w:rsidRDefault="008A5869" w:rsidP="004E135E">
            <w:pPr>
              <w:spacing w:after="20"/>
              <w:rPr>
                <w:rFonts w:asciiTheme="majorHAnsi" w:hAnsiTheme="majorHAnsi" w:cs="Arial"/>
                <w:b/>
                <w:color w:val="C00000"/>
                <w:sz w:val="20"/>
                <w:szCs w:val="20"/>
                <w:lang w:val="en-GB"/>
              </w:rPr>
            </w:pPr>
            <w:r w:rsidRPr="008A5869">
              <w:rPr>
                <w:rFonts w:asciiTheme="majorHAnsi" w:hAnsiTheme="majorHAnsi" w:cs="Arial"/>
                <w:b/>
                <w:color w:val="C00000"/>
                <w:sz w:val="20"/>
                <w:szCs w:val="20"/>
                <w:lang w:val="en-GB"/>
              </w:rPr>
              <w:t xml:space="preserve">3.1 </w:t>
            </w:r>
            <w:r w:rsidR="00000F32" w:rsidRPr="00000F32">
              <w:rPr>
                <w:rFonts w:asciiTheme="majorHAnsi" w:hAnsiTheme="majorHAnsi" w:cs="Arial"/>
                <w:b/>
                <w:color w:val="C00000"/>
                <w:sz w:val="20"/>
                <w:szCs w:val="20"/>
                <w:lang w:val="en-GB"/>
              </w:rPr>
              <w:t xml:space="preserve">Development of cross border </w:t>
            </w:r>
            <w:r w:rsidR="00000F32" w:rsidRPr="00000F32">
              <w:rPr>
                <w:rFonts w:asciiTheme="majorHAnsi" w:hAnsiTheme="majorHAnsi" w:cs="Arial"/>
                <w:b/>
                <w:color w:val="C00000"/>
                <w:sz w:val="20"/>
                <w:szCs w:val="20"/>
                <w:lang w:val="en-GB"/>
              </w:rPr>
              <w:lastRenderedPageBreak/>
              <w:t xml:space="preserve">transport and ICT </w:t>
            </w:r>
            <w:r w:rsidR="004E135E">
              <w:rPr>
                <w:rFonts w:asciiTheme="majorHAnsi" w:hAnsiTheme="majorHAnsi" w:cs="Arial"/>
                <w:b/>
                <w:color w:val="C00000"/>
                <w:sz w:val="20"/>
                <w:szCs w:val="20"/>
                <w:lang w:val="en-GB"/>
              </w:rPr>
              <w:t>infrastructure</w:t>
            </w:r>
          </w:p>
        </w:tc>
        <w:tc>
          <w:tcPr>
            <w:tcW w:w="2619" w:type="dxa"/>
            <w:vMerge w:val="restart"/>
          </w:tcPr>
          <w:p w:rsidR="00000F32" w:rsidRPr="00000F32" w:rsidRDefault="00000F32" w:rsidP="00000F32">
            <w:pPr>
              <w:pStyle w:val="Default"/>
              <w:spacing w:after="20"/>
              <w:rPr>
                <w:rFonts w:asciiTheme="majorHAnsi" w:hAnsiTheme="majorHAnsi" w:cs="Arial"/>
                <w:sz w:val="20"/>
                <w:szCs w:val="20"/>
                <w:lang w:val="en-GB"/>
              </w:rPr>
            </w:pPr>
            <w:r w:rsidRPr="00000F32">
              <w:rPr>
                <w:rFonts w:asciiTheme="majorHAnsi" w:hAnsiTheme="majorHAnsi" w:cs="Arial"/>
                <w:sz w:val="20"/>
                <w:szCs w:val="20"/>
                <w:lang w:val="en-GB"/>
              </w:rPr>
              <w:lastRenderedPageBreak/>
              <w:t xml:space="preserve">1.Increased mobility of persons and goods in the </w:t>
            </w:r>
            <w:r w:rsidRPr="00000F32">
              <w:rPr>
                <w:rFonts w:asciiTheme="majorHAnsi" w:hAnsiTheme="majorHAnsi" w:cs="Arial"/>
                <w:sz w:val="20"/>
                <w:szCs w:val="20"/>
                <w:lang w:val="en-GB"/>
              </w:rPr>
              <w:lastRenderedPageBreak/>
              <w:t xml:space="preserve">eligible area through a modernized transport network </w:t>
            </w:r>
          </w:p>
          <w:p w:rsidR="00000F32" w:rsidRDefault="00000F32" w:rsidP="00000F32">
            <w:pPr>
              <w:pStyle w:val="Default"/>
              <w:spacing w:after="20"/>
              <w:rPr>
                <w:rFonts w:asciiTheme="majorHAnsi" w:hAnsiTheme="majorHAnsi" w:cs="Arial"/>
                <w:sz w:val="20"/>
                <w:szCs w:val="20"/>
                <w:lang w:val="en-GB"/>
              </w:rPr>
            </w:pPr>
          </w:p>
          <w:p w:rsidR="004E135E" w:rsidRDefault="004E135E" w:rsidP="00000F32">
            <w:pPr>
              <w:pStyle w:val="Default"/>
              <w:spacing w:after="20"/>
              <w:rPr>
                <w:rFonts w:asciiTheme="majorHAnsi" w:hAnsiTheme="majorHAnsi" w:cs="Arial"/>
                <w:sz w:val="20"/>
                <w:szCs w:val="20"/>
                <w:lang w:val="en-GB"/>
              </w:rPr>
            </w:pPr>
          </w:p>
          <w:p w:rsidR="004E135E" w:rsidRDefault="004E135E" w:rsidP="00000F32">
            <w:pPr>
              <w:pStyle w:val="Default"/>
              <w:spacing w:after="20"/>
              <w:rPr>
                <w:rFonts w:asciiTheme="majorHAnsi" w:hAnsiTheme="majorHAnsi" w:cs="Arial"/>
                <w:sz w:val="20"/>
                <w:szCs w:val="20"/>
                <w:lang w:val="en-GB"/>
              </w:rPr>
            </w:pPr>
          </w:p>
          <w:p w:rsidR="004E135E" w:rsidRPr="00000F32" w:rsidRDefault="004E135E" w:rsidP="00000F32">
            <w:pPr>
              <w:pStyle w:val="Default"/>
              <w:spacing w:after="20"/>
              <w:rPr>
                <w:rFonts w:asciiTheme="majorHAnsi" w:hAnsiTheme="majorHAnsi" w:cs="Arial"/>
                <w:sz w:val="20"/>
                <w:szCs w:val="20"/>
                <w:lang w:val="en-GB"/>
              </w:rPr>
            </w:pPr>
          </w:p>
          <w:p w:rsidR="008A5869" w:rsidRPr="008A5869" w:rsidRDefault="00000F32" w:rsidP="00000F32">
            <w:pPr>
              <w:pStyle w:val="Default"/>
              <w:spacing w:after="20"/>
              <w:rPr>
                <w:rFonts w:asciiTheme="majorHAnsi" w:hAnsiTheme="majorHAnsi" w:cs="Arial"/>
                <w:sz w:val="20"/>
                <w:szCs w:val="20"/>
                <w:lang w:val="en-GB"/>
              </w:rPr>
            </w:pPr>
            <w:r w:rsidRPr="00000F32">
              <w:rPr>
                <w:rFonts w:asciiTheme="majorHAnsi" w:hAnsiTheme="majorHAnsi" w:cs="Arial"/>
                <w:sz w:val="20"/>
                <w:szCs w:val="20"/>
                <w:lang w:val="en-GB"/>
              </w:rPr>
              <w:t xml:space="preserve">2. Improved integrated ICT networks and facilities to support the cross –border connections.   </w:t>
            </w:r>
          </w:p>
        </w:tc>
        <w:tc>
          <w:tcPr>
            <w:tcW w:w="1980" w:type="dxa"/>
            <w:vMerge w:val="restart"/>
          </w:tcPr>
          <w:p w:rsidR="008A5869" w:rsidRPr="008A5869" w:rsidRDefault="008A5869" w:rsidP="004037EA">
            <w:pPr>
              <w:spacing w:after="20"/>
              <w:rPr>
                <w:rFonts w:asciiTheme="majorHAnsi" w:hAnsiTheme="majorHAnsi" w:cs="Arial"/>
                <w:sz w:val="20"/>
                <w:szCs w:val="20"/>
                <w:lang w:val="en-GB"/>
              </w:rPr>
            </w:pPr>
            <w:r w:rsidRPr="008A5869">
              <w:rPr>
                <w:rFonts w:asciiTheme="majorHAnsi" w:hAnsiTheme="majorHAnsi" w:cs="Arial"/>
                <w:sz w:val="20"/>
                <w:szCs w:val="20"/>
                <w:lang w:val="en-GB"/>
              </w:rPr>
              <w:lastRenderedPageBreak/>
              <w:t>RI 311</w:t>
            </w:r>
          </w:p>
          <w:p w:rsidR="008A5869" w:rsidRPr="008A5869" w:rsidRDefault="008A5869" w:rsidP="004037EA">
            <w:pPr>
              <w:pStyle w:val="Default"/>
              <w:spacing w:after="20"/>
              <w:rPr>
                <w:rFonts w:asciiTheme="majorHAnsi" w:hAnsiTheme="majorHAnsi" w:cs="Arial"/>
                <w:sz w:val="20"/>
                <w:szCs w:val="20"/>
                <w:lang w:val="en-GB"/>
              </w:rPr>
            </w:pPr>
            <w:r w:rsidRPr="008A5869">
              <w:rPr>
                <w:rFonts w:asciiTheme="majorHAnsi" w:hAnsiTheme="majorHAnsi" w:cs="Arial"/>
                <w:sz w:val="20"/>
                <w:szCs w:val="20"/>
                <w:lang w:val="en-GB"/>
              </w:rPr>
              <w:t xml:space="preserve">Cross border traffic </w:t>
            </w:r>
            <w:r w:rsidRPr="008A5869">
              <w:rPr>
                <w:rFonts w:asciiTheme="majorHAnsi" w:hAnsiTheme="majorHAnsi" w:cs="Arial"/>
                <w:sz w:val="20"/>
                <w:szCs w:val="20"/>
                <w:lang w:val="en-GB"/>
              </w:rPr>
              <w:lastRenderedPageBreak/>
              <w:t xml:space="preserve">volume (by rail, road) </w:t>
            </w:r>
          </w:p>
          <w:p w:rsidR="008A5869" w:rsidRDefault="008A5869" w:rsidP="004037EA">
            <w:pPr>
              <w:spacing w:after="20"/>
              <w:rPr>
                <w:rFonts w:asciiTheme="majorHAnsi" w:hAnsiTheme="majorHAnsi" w:cs="Arial"/>
                <w:sz w:val="20"/>
                <w:szCs w:val="20"/>
                <w:lang w:val="en-GB"/>
              </w:rPr>
            </w:pPr>
          </w:p>
          <w:p w:rsidR="0013646D" w:rsidRDefault="0013646D" w:rsidP="004037EA">
            <w:pPr>
              <w:spacing w:after="20"/>
              <w:rPr>
                <w:rFonts w:asciiTheme="majorHAnsi" w:hAnsiTheme="majorHAnsi" w:cs="Arial"/>
                <w:sz w:val="20"/>
                <w:szCs w:val="20"/>
                <w:lang w:val="en-GB"/>
              </w:rPr>
            </w:pPr>
          </w:p>
          <w:p w:rsidR="00E11526" w:rsidRDefault="00E11526" w:rsidP="0013646D">
            <w:pPr>
              <w:spacing w:after="20"/>
              <w:rPr>
                <w:rFonts w:asciiTheme="majorHAnsi" w:hAnsiTheme="majorHAnsi" w:cs="Arial"/>
                <w:sz w:val="20"/>
                <w:szCs w:val="20"/>
                <w:lang w:val="en-GB"/>
              </w:rPr>
            </w:pPr>
          </w:p>
          <w:p w:rsidR="00E11526" w:rsidRDefault="00E11526" w:rsidP="0013646D">
            <w:pPr>
              <w:spacing w:after="20"/>
              <w:rPr>
                <w:rFonts w:asciiTheme="majorHAnsi" w:hAnsiTheme="majorHAnsi" w:cs="Arial"/>
                <w:sz w:val="20"/>
                <w:szCs w:val="20"/>
                <w:lang w:val="en-GB"/>
              </w:rPr>
            </w:pPr>
          </w:p>
          <w:p w:rsidR="00E11526" w:rsidRDefault="00E11526" w:rsidP="0013646D">
            <w:pPr>
              <w:spacing w:after="20"/>
              <w:rPr>
                <w:rFonts w:asciiTheme="majorHAnsi" w:hAnsiTheme="majorHAnsi" w:cs="Arial"/>
                <w:sz w:val="20"/>
                <w:szCs w:val="20"/>
                <w:lang w:val="en-GB"/>
              </w:rPr>
            </w:pPr>
          </w:p>
          <w:p w:rsidR="00E11526" w:rsidRDefault="00E11526" w:rsidP="0013646D">
            <w:pPr>
              <w:spacing w:after="20"/>
              <w:rPr>
                <w:rFonts w:asciiTheme="majorHAnsi" w:hAnsiTheme="majorHAnsi" w:cs="Arial"/>
                <w:sz w:val="20"/>
                <w:szCs w:val="20"/>
                <w:lang w:val="en-GB"/>
              </w:rPr>
            </w:pPr>
          </w:p>
          <w:p w:rsidR="0013646D" w:rsidRPr="008A5869" w:rsidRDefault="0013646D" w:rsidP="0013646D">
            <w:pPr>
              <w:spacing w:after="20"/>
              <w:rPr>
                <w:rFonts w:asciiTheme="majorHAnsi" w:hAnsiTheme="majorHAnsi" w:cs="Arial"/>
                <w:sz w:val="20"/>
                <w:szCs w:val="20"/>
                <w:lang w:val="en-GB"/>
              </w:rPr>
            </w:pPr>
            <w:r>
              <w:rPr>
                <w:rFonts w:asciiTheme="majorHAnsi" w:hAnsiTheme="majorHAnsi" w:cs="Arial"/>
                <w:sz w:val="20"/>
                <w:szCs w:val="20"/>
                <w:lang w:val="en-GB"/>
              </w:rPr>
              <w:t>RI 312</w:t>
            </w:r>
          </w:p>
          <w:p w:rsidR="0013646D" w:rsidRPr="008A5869" w:rsidRDefault="0013646D" w:rsidP="004037EA">
            <w:pPr>
              <w:spacing w:after="20"/>
              <w:rPr>
                <w:rFonts w:asciiTheme="majorHAnsi" w:hAnsiTheme="majorHAnsi" w:cs="Arial"/>
                <w:sz w:val="20"/>
                <w:szCs w:val="20"/>
                <w:lang w:val="en-GB"/>
              </w:rPr>
            </w:pPr>
            <w:r w:rsidRPr="0013646D">
              <w:rPr>
                <w:rFonts w:asciiTheme="majorHAnsi" w:hAnsiTheme="majorHAnsi" w:cs="Arial"/>
                <w:sz w:val="20"/>
                <w:szCs w:val="20"/>
                <w:lang w:val="en-GB"/>
              </w:rPr>
              <w:t>Connectivity rate in the eligible area</w:t>
            </w:r>
          </w:p>
        </w:tc>
        <w:tc>
          <w:tcPr>
            <w:tcW w:w="1530" w:type="dxa"/>
            <w:vMerge w:val="restart"/>
          </w:tcPr>
          <w:p w:rsidR="008405D3" w:rsidRDefault="004E135E" w:rsidP="00F5760D">
            <w:pPr>
              <w:spacing w:after="20"/>
              <w:rPr>
                <w:rFonts w:asciiTheme="majorHAnsi" w:hAnsiTheme="majorHAnsi" w:cs="Arial"/>
                <w:sz w:val="20"/>
                <w:szCs w:val="20"/>
                <w:lang w:val="en-GB"/>
              </w:rPr>
            </w:pPr>
            <w:r w:rsidRPr="004E135E">
              <w:rPr>
                <w:rFonts w:asciiTheme="majorHAnsi" w:hAnsiTheme="majorHAnsi" w:cs="Arial"/>
                <w:sz w:val="20"/>
                <w:szCs w:val="20"/>
                <w:lang w:val="en-GB"/>
              </w:rPr>
              <w:lastRenderedPageBreak/>
              <w:t xml:space="preserve">Increase of 184,236 (target </w:t>
            </w:r>
            <w:r w:rsidRPr="004E135E">
              <w:rPr>
                <w:rFonts w:asciiTheme="majorHAnsi" w:hAnsiTheme="majorHAnsi" w:cs="Arial"/>
                <w:sz w:val="20"/>
                <w:szCs w:val="20"/>
                <w:lang w:val="en-GB"/>
              </w:rPr>
              <w:lastRenderedPageBreak/>
              <w:t>value of 3,868,962 - baseline 3,684,726 = 184,236)</w:t>
            </w:r>
          </w:p>
          <w:p w:rsidR="008405D3" w:rsidRDefault="008405D3" w:rsidP="00F5760D">
            <w:pPr>
              <w:spacing w:after="20"/>
              <w:rPr>
                <w:rFonts w:asciiTheme="majorHAnsi" w:hAnsiTheme="majorHAnsi" w:cs="Arial"/>
                <w:sz w:val="20"/>
                <w:szCs w:val="20"/>
                <w:lang w:val="en-GB"/>
              </w:rPr>
            </w:pPr>
          </w:p>
          <w:p w:rsidR="008405D3" w:rsidRDefault="008405D3" w:rsidP="00F5760D">
            <w:pPr>
              <w:spacing w:after="20"/>
              <w:rPr>
                <w:rFonts w:asciiTheme="majorHAnsi" w:hAnsiTheme="majorHAnsi" w:cs="Arial"/>
                <w:sz w:val="20"/>
                <w:szCs w:val="20"/>
                <w:lang w:val="en-GB"/>
              </w:rPr>
            </w:pPr>
          </w:p>
          <w:p w:rsidR="008405D3" w:rsidRPr="008A5869" w:rsidRDefault="0076195E" w:rsidP="00F5760D">
            <w:pPr>
              <w:spacing w:after="20"/>
              <w:rPr>
                <w:rFonts w:asciiTheme="majorHAnsi" w:hAnsiTheme="majorHAnsi" w:cs="Arial"/>
                <w:sz w:val="20"/>
                <w:szCs w:val="20"/>
                <w:lang w:val="en-GB"/>
              </w:rPr>
            </w:pPr>
            <w:r w:rsidRPr="0076195E">
              <w:rPr>
                <w:rFonts w:asciiTheme="majorHAnsi" w:hAnsiTheme="majorHAnsi" w:cs="Arial"/>
                <w:sz w:val="20"/>
                <w:szCs w:val="20"/>
                <w:lang w:val="en-GB"/>
              </w:rPr>
              <w:t>Increase of 18% (target value 60% - baseline 42% = 18%)</w:t>
            </w:r>
          </w:p>
        </w:tc>
        <w:tc>
          <w:tcPr>
            <w:tcW w:w="720" w:type="dxa"/>
          </w:tcPr>
          <w:p w:rsidR="008A5869" w:rsidRPr="003502E8" w:rsidRDefault="008A5869" w:rsidP="008A5869">
            <w:pPr>
              <w:spacing w:after="20"/>
              <w:rPr>
                <w:rFonts w:asciiTheme="majorHAnsi" w:hAnsiTheme="majorHAnsi" w:cs="Arial"/>
                <w:sz w:val="20"/>
                <w:szCs w:val="20"/>
                <w:lang w:val="en-GB"/>
              </w:rPr>
            </w:pPr>
            <w:r w:rsidRPr="003502E8">
              <w:rPr>
                <w:rFonts w:asciiTheme="majorHAnsi" w:hAnsiTheme="majorHAnsi" w:cs="Arial"/>
                <w:sz w:val="20"/>
                <w:szCs w:val="20"/>
                <w:lang w:val="en-GB"/>
              </w:rPr>
              <w:lastRenderedPageBreak/>
              <w:t xml:space="preserve">COI 311 </w:t>
            </w:r>
          </w:p>
          <w:p w:rsidR="008A5869" w:rsidRPr="003502E8" w:rsidRDefault="008A5869" w:rsidP="004037EA">
            <w:pPr>
              <w:spacing w:after="20"/>
              <w:rPr>
                <w:rFonts w:asciiTheme="majorHAnsi" w:hAnsiTheme="majorHAnsi" w:cs="Arial"/>
                <w:sz w:val="20"/>
                <w:szCs w:val="20"/>
                <w:lang w:val="en-GB"/>
              </w:rPr>
            </w:pPr>
          </w:p>
        </w:tc>
        <w:tc>
          <w:tcPr>
            <w:tcW w:w="3780" w:type="dxa"/>
          </w:tcPr>
          <w:p w:rsidR="008A5869" w:rsidRPr="003502E8" w:rsidRDefault="008A5869" w:rsidP="004037EA">
            <w:pPr>
              <w:spacing w:after="20"/>
              <w:rPr>
                <w:rFonts w:asciiTheme="majorHAnsi" w:hAnsiTheme="majorHAnsi" w:cs="Arial"/>
                <w:sz w:val="20"/>
                <w:szCs w:val="20"/>
                <w:lang w:val="en-GB"/>
              </w:rPr>
            </w:pPr>
            <w:r w:rsidRPr="003502E8">
              <w:rPr>
                <w:rFonts w:asciiTheme="majorHAnsi" w:hAnsiTheme="majorHAnsi" w:cs="Arial"/>
                <w:sz w:val="20"/>
                <w:szCs w:val="20"/>
                <w:lang w:val="en-GB"/>
              </w:rPr>
              <w:lastRenderedPageBreak/>
              <w:t>Total length of reconstructed or upgraded roads</w:t>
            </w:r>
          </w:p>
          <w:p w:rsidR="008A5869" w:rsidRPr="003502E8" w:rsidRDefault="008A5869" w:rsidP="004037EA">
            <w:pPr>
              <w:spacing w:after="20"/>
              <w:rPr>
                <w:rFonts w:asciiTheme="majorHAnsi" w:hAnsiTheme="majorHAnsi" w:cs="Arial"/>
                <w:sz w:val="20"/>
                <w:szCs w:val="20"/>
                <w:lang w:val="en-GB"/>
              </w:rPr>
            </w:pPr>
          </w:p>
        </w:tc>
        <w:tc>
          <w:tcPr>
            <w:tcW w:w="1080" w:type="dxa"/>
          </w:tcPr>
          <w:p w:rsidR="008A5869" w:rsidRPr="008A5869" w:rsidRDefault="00693AAA" w:rsidP="008A5869">
            <w:pPr>
              <w:spacing w:after="20"/>
              <w:jc w:val="center"/>
              <w:rPr>
                <w:rFonts w:asciiTheme="majorHAnsi" w:hAnsiTheme="majorHAnsi" w:cs="Arial"/>
                <w:sz w:val="20"/>
                <w:szCs w:val="20"/>
                <w:lang w:val="en-GB"/>
              </w:rPr>
            </w:pPr>
            <w:r>
              <w:rPr>
                <w:rFonts w:asciiTheme="majorHAnsi" w:hAnsiTheme="majorHAnsi" w:cs="Arial"/>
                <w:sz w:val="20"/>
                <w:szCs w:val="20"/>
                <w:lang w:val="en-GB"/>
              </w:rPr>
              <w:lastRenderedPageBreak/>
              <w:t>12</w:t>
            </w:r>
            <w:r w:rsidR="0076195E">
              <w:rPr>
                <w:rFonts w:asciiTheme="majorHAnsi" w:hAnsiTheme="majorHAnsi" w:cs="Arial"/>
                <w:sz w:val="20"/>
                <w:szCs w:val="20"/>
                <w:lang w:val="en-GB"/>
              </w:rPr>
              <w:t xml:space="preserve"> km</w:t>
            </w:r>
          </w:p>
          <w:p w:rsidR="008A5869" w:rsidRPr="008A5869" w:rsidRDefault="008A5869" w:rsidP="008A5869">
            <w:pPr>
              <w:spacing w:after="20"/>
              <w:jc w:val="center"/>
              <w:rPr>
                <w:rFonts w:asciiTheme="majorHAnsi" w:hAnsiTheme="majorHAnsi" w:cs="Arial"/>
                <w:sz w:val="20"/>
                <w:szCs w:val="20"/>
                <w:lang w:val="en-GB"/>
              </w:rPr>
            </w:pPr>
          </w:p>
        </w:tc>
      </w:tr>
      <w:tr w:rsidR="008A5869" w:rsidRPr="008A5869" w:rsidTr="00D5452A">
        <w:tc>
          <w:tcPr>
            <w:tcW w:w="2061" w:type="dxa"/>
            <w:vMerge/>
          </w:tcPr>
          <w:p w:rsidR="008A5869" w:rsidRPr="008A5869" w:rsidRDefault="008A5869" w:rsidP="004037EA">
            <w:pPr>
              <w:spacing w:after="20"/>
              <w:rPr>
                <w:rFonts w:asciiTheme="majorHAnsi" w:hAnsiTheme="majorHAnsi" w:cs="Arial"/>
                <w:b/>
                <w:color w:val="C00000"/>
                <w:sz w:val="20"/>
                <w:szCs w:val="20"/>
                <w:lang w:val="en-GB"/>
              </w:rPr>
            </w:pPr>
          </w:p>
        </w:tc>
        <w:tc>
          <w:tcPr>
            <w:tcW w:w="2619" w:type="dxa"/>
            <w:vMerge/>
          </w:tcPr>
          <w:p w:rsidR="008A5869" w:rsidRPr="008A5869" w:rsidRDefault="008A5869" w:rsidP="004037EA">
            <w:pPr>
              <w:pStyle w:val="Default"/>
              <w:spacing w:after="20"/>
              <w:rPr>
                <w:rFonts w:asciiTheme="majorHAnsi" w:hAnsiTheme="majorHAnsi" w:cs="Arial"/>
                <w:sz w:val="20"/>
                <w:szCs w:val="20"/>
                <w:lang w:val="en-GB"/>
              </w:rPr>
            </w:pPr>
          </w:p>
        </w:tc>
        <w:tc>
          <w:tcPr>
            <w:tcW w:w="1980" w:type="dxa"/>
            <w:vMerge/>
          </w:tcPr>
          <w:p w:rsidR="008A5869" w:rsidRPr="008A5869" w:rsidRDefault="008A5869" w:rsidP="004037EA">
            <w:pPr>
              <w:spacing w:after="20"/>
              <w:rPr>
                <w:rFonts w:asciiTheme="majorHAnsi" w:hAnsiTheme="majorHAnsi" w:cs="Arial"/>
                <w:sz w:val="20"/>
                <w:szCs w:val="20"/>
                <w:lang w:val="en-GB"/>
              </w:rPr>
            </w:pPr>
          </w:p>
        </w:tc>
        <w:tc>
          <w:tcPr>
            <w:tcW w:w="1530" w:type="dxa"/>
            <w:vMerge/>
          </w:tcPr>
          <w:p w:rsidR="008A5869" w:rsidRPr="008A5869" w:rsidRDefault="008A5869" w:rsidP="00F5760D">
            <w:pPr>
              <w:spacing w:after="20"/>
              <w:rPr>
                <w:rFonts w:asciiTheme="majorHAnsi" w:hAnsiTheme="majorHAnsi" w:cs="Arial"/>
                <w:sz w:val="20"/>
                <w:szCs w:val="20"/>
                <w:lang w:val="en-GB"/>
              </w:rPr>
            </w:pPr>
          </w:p>
        </w:tc>
        <w:tc>
          <w:tcPr>
            <w:tcW w:w="720" w:type="dxa"/>
          </w:tcPr>
          <w:p w:rsidR="008A5869" w:rsidRPr="008A5869" w:rsidRDefault="008A5869" w:rsidP="008A5869">
            <w:pPr>
              <w:spacing w:after="20"/>
              <w:rPr>
                <w:rFonts w:asciiTheme="majorHAnsi" w:hAnsiTheme="majorHAnsi" w:cs="Arial"/>
                <w:sz w:val="20"/>
                <w:szCs w:val="20"/>
                <w:lang w:val="en-GB"/>
              </w:rPr>
            </w:pPr>
            <w:r w:rsidRPr="008A5869">
              <w:rPr>
                <w:rFonts w:asciiTheme="majorHAnsi" w:hAnsiTheme="majorHAnsi" w:cs="Arial"/>
                <w:sz w:val="20"/>
                <w:szCs w:val="20"/>
                <w:lang w:val="en-GB"/>
              </w:rPr>
              <w:t xml:space="preserve">OI 312 </w:t>
            </w:r>
          </w:p>
          <w:p w:rsidR="008A5869" w:rsidRPr="008A5869" w:rsidRDefault="008A5869" w:rsidP="008A5869">
            <w:pPr>
              <w:spacing w:after="20"/>
              <w:rPr>
                <w:rFonts w:asciiTheme="majorHAnsi" w:hAnsiTheme="majorHAnsi" w:cs="Arial"/>
                <w:sz w:val="20"/>
                <w:szCs w:val="20"/>
                <w:lang w:val="en-GB"/>
              </w:rPr>
            </w:pPr>
          </w:p>
        </w:tc>
        <w:tc>
          <w:tcPr>
            <w:tcW w:w="3780" w:type="dxa"/>
          </w:tcPr>
          <w:p w:rsidR="008A5869" w:rsidRPr="008A5869" w:rsidRDefault="00693AAA" w:rsidP="004037EA">
            <w:pPr>
              <w:spacing w:after="20"/>
              <w:rPr>
                <w:rFonts w:asciiTheme="majorHAnsi" w:hAnsiTheme="majorHAnsi" w:cs="Arial"/>
                <w:sz w:val="20"/>
                <w:szCs w:val="20"/>
                <w:lang w:val="en-GB"/>
              </w:rPr>
            </w:pPr>
            <w:r w:rsidRPr="00693AAA">
              <w:rPr>
                <w:rFonts w:asciiTheme="majorHAnsi" w:hAnsiTheme="majorHAnsi" w:cs="Arial"/>
                <w:sz w:val="20"/>
                <w:szCs w:val="20"/>
                <w:lang w:val="en-GB"/>
              </w:rPr>
              <w:t>Number of joint mechanisms to support improvement of cross-border infrastructure (joint planning documents including: strategies, plans, action plans; as well as multi-modal facilitation mechanisms) developed</w:t>
            </w:r>
          </w:p>
        </w:tc>
        <w:tc>
          <w:tcPr>
            <w:tcW w:w="1080" w:type="dxa"/>
          </w:tcPr>
          <w:p w:rsidR="008A5869" w:rsidRDefault="00693AAA" w:rsidP="008A5869">
            <w:pPr>
              <w:spacing w:after="20"/>
              <w:jc w:val="center"/>
              <w:rPr>
                <w:rFonts w:asciiTheme="majorHAnsi" w:hAnsiTheme="majorHAnsi" w:cs="Arial"/>
                <w:sz w:val="20"/>
                <w:szCs w:val="20"/>
                <w:lang w:val="en-GB"/>
              </w:rPr>
            </w:pPr>
            <w:r>
              <w:rPr>
                <w:rFonts w:asciiTheme="majorHAnsi" w:hAnsiTheme="majorHAnsi" w:cs="Arial"/>
                <w:sz w:val="20"/>
                <w:szCs w:val="20"/>
                <w:lang w:val="en-GB"/>
              </w:rPr>
              <w:t>5</w:t>
            </w:r>
          </w:p>
          <w:p w:rsidR="008A5869" w:rsidRPr="008A5869" w:rsidRDefault="008A5869" w:rsidP="008A5869">
            <w:pPr>
              <w:spacing w:after="20"/>
              <w:jc w:val="center"/>
              <w:rPr>
                <w:rFonts w:asciiTheme="majorHAnsi" w:hAnsiTheme="majorHAnsi" w:cs="Arial"/>
                <w:sz w:val="20"/>
                <w:szCs w:val="20"/>
                <w:lang w:val="en-GB"/>
              </w:rPr>
            </w:pPr>
          </w:p>
        </w:tc>
      </w:tr>
      <w:tr w:rsidR="008A5869" w:rsidRPr="008A5869" w:rsidTr="00D5452A">
        <w:tc>
          <w:tcPr>
            <w:tcW w:w="2061" w:type="dxa"/>
            <w:vMerge/>
          </w:tcPr>
          <w:p w:rsidR="008A5869" w:rsidRPr="008A5869" w:rsidRDefault="008A5869" w:rsidP="004037EA">
            <w:pPr>
              <w:spacing w:after="20"/>
              <w:rPr>
                <w:rFonts w:asciiTheme="majorHAnsi" w:hAnsiTheme="majorHAnsi" w:cs="Arial"/>
                <w:b/>
                <w:color w:val="C00000"/>
                <w:sz w:val="20"/>
                <w:szCs w:val="20"/>
                <w:lang w:val="en-GB"/>
              </w:rPr>
            </w:pPr>
          </w:p>
        </w:tc>
        <w:tc>
          <w:tcPr>
            <w:tcW w:w="2619" w:type="dxa"/>
            <w:vMerge/>
          </w:tcPr>
          <w:p w:rsidR="008A5869" w:rsidRPr="008A5869" w:rsidRDefault="008A5869" w:rsidP="004037EA">
            <w:pPr>
              <w:pStyle w:val="Default"/>
              <w:spacing w:after="20"/>
              <w:rPr>
                <w:rFonts w:asciiTheme="majorHAnsi" w:hAnsiTheme="majorHAnsi" w:cs="Arial"/>
                <w:sz w:val="20"/>
                <w:szCs w:val="20"/>
                <w:lang w:val="en-GB"/>
              </w:rPr>
            </w:pPr>
          </w:p>
        </w:tc>
        <w:tc>
          <w:tcPr>
            <w:tcW w:w="1980" w:type="dxa"/>
            <w:vMerge/>
          </w:tcPr>
          <w:p w:rsidR="008A5869" w:rsidRPr="008A5869" w:rsidRDefault="008A5869" w:rsidP="004037EA">
            <w:pPr>
              <w:spacing w:after="20"/>
              <w:rPr>
                <w:rFonts w:asciiTheme="majorHAnsi" w:hAnsiTheme="majorHAnsi" w:cs="Arial"/>
                <w:sz w:val="20"/>
                <w:szCs w:val="20"/>
                <w:lang w:val="en-GB"/>
              </w:rPr>
            </w:pPr>
          </w:p>
        </w:tc>
        <w:tc>
          <w:tcPr>
            <w:tcW w:w="1530" w:type="dxa"/>
            <w:vMerge/>
          </w:tcPr>
          <w:p w:rsidR="008A5869" w:rsidRPr="008A5869" w:rsidRDefault="008A5869" w:rsidP="00F5760D">
            <w:pPr>
              <w:spacing w:after="20"/>
              <w:rPr>
                <w:rFonts w:asciiTheme="majorHAnsi" w:hAnsiTheme="majorHAnsi" w:cs="Arial"/>
                <w:sz w:val="20"/>
                <w:szCs w:val="20"/>
                <w:lang w:val="en-GB"/>
              </w:rPr>
            </w:pPr>
          </w:p>
        </w:tc>
        <w:tc>
          <w:tcPr>
            <w:tcW w:w="720" w:type="dxa"/>
          </w:tcPr>
          <w:p w:rsidR="008A5869" w:rsidRPr="008A5869" w:rsidRDefault="008A5869" w:rsidP="008A5869">
            <w:pPr>
              <w:spacing w:after="20"/>
              <w:rPr>
                <w:rFonts w:asciiTheme="majorHAnsi" w:hAnsiTheme="majorHAnsi" w:cs="Arial"/>
                <w:sz w:val="20"/>
                <w:szCs w:val="20"/>
                <w:lang w:val="en-GB"/>
              </w:rPr>
            </w:pPr>
            <w:r w:rsidRPr="008A5869">
              <w:rPr>
                <w:rFonts w:asciiTheme="majorHAnsi" w:hAnsiTheme="majorHAnsi" w:cs="Arial"/>
                <w:sz w:val="20"/>
                <w:szCs w:val="20"/>
                <w:lang w:val="en-GB"/>
              </w:rPr>
              <w:t xml:space="preserve">OI 313 </w:t>
            </w:r>
          </w:p>
          <w:p w:rsidR="008A5869" w:rsidRPr="008A5869" w:rsidRDefault="008A5869" w:rsidP="008A5869">
            <w:pPr>
              <w:spacing w:after="20"/>
              <w:rPr>
                <w:rFonts w:asciiTheme="majorHAnsi" w:hAnsiTheme="majorHAnsi" w:cs="Arial"/>
                <w:sz w:val="20"/>
                <w:szCs w:val="20"/>
                <w:lang w:val="en-GB"/>
              </w:rPr>
            </w:pPr>
          </w:p>
        </w:tc>
        <w:tc>
          <w:tcPr>
            <w:tcW w:w="3780" w:type="dxa"/>
          </w:tcPr>
          <w:p w:rsidR="008A5869" w:rsidRPr="008A5869" w:rsidRDefault="00693AAA" w:rsidP="004037EA">
            <w:pPr>
              <w:spacing w:after="20"/>
              <w:rPr>
                <w:rFonts w:asciiTheme="majorHAnsi" w:hAnsiTheme="majorHAnsi" w:cs="Arial"/>
                <w:sz w:val="20"/>
                <w:szCs w:val="20"/>
                <w:lang w:val="en-GB"/>
              </w:rPr>
            </w:pPr>
            <w:r w:rsidRPr="00693AAA">
              <w:rPr>
                <w:rFonts w:asciiTheme="majorHAnsi" w:hAnsiTheme="majorHAnsi" w:cs="Arial"/>
                <w:sz w:val="20"/>
                <w:szCs w:val="20"/>
                <w:lang w:val="en-GB"/>
              </w:rPr>
              <w:t xml:space="preserve">Number of additional ICT based tools developed supporting cross-border cooperation </w:t>
            </w:r>
          </w:p>
        </w:tc>
        <w:tc>
          <w:tcPr>
            <w:tcW w:w="1080" w:type="dxa"/>
          </w:tcPr>
          <w:p w:rsidR="008A5869" w:rsidRDefault="00693AAA" w:rsidP="008A5869">
            <w:pPr>
              <w:spacing w:after="20"/>
              <w:jc w:val="center"/>
              <w:rPr>
                <w:rFonts w:asciiTheme="majorHAnsi" w:hAnsiTheme="majorHAnsi" w:cs="Arial"/>
                <w:sz w:val="20"/>
                <w:szCs w:val="20"/>
                <w:lang w:val="en-GB"/>
              </w:rPr>
            </w:pPr>
            <w:r>
              <w:rPr>
                <w:rFonts w:asciiTheme="majorHAnsi" w:hAnsiTheme="majorHAnsi" w:cs="Arial"/>
                <w:sz w:val="20"/>
                <w:szCs w:val="20"/>
                <w:lang w:val="en-GB"/>
              </w:rPr>
              <w:t>5</w:t>
            </w:r>
          </w:p>
        </w:tc>
      </w:tr>
      <w:tr w:rsidR="008A5869" w:rsidRPr="008A5869" w:rsidTr="00D5452A">
        <w:tc>
          <w:tcPr>
            <w:tcW w:w="2061" w:type="dxa"/>
            <w:vMerge/>
          </w:tcPr>
          <w:p w:rsidR="008A5869" w:rsidRPr="008A5869" w:rsidRDefault="008A5869" w:rsidP="004037EA">
            <w:pPr>
              <w:spacing w:after="20"/>
              <w:rPr>
                <w:rFonts w:asciiTheme="majorHAnsi" w:hAnsiTheme="majorHAnsi" w:cs="Arial"/>
                <w:b/>
                <w:color w:val="C00000"/>
                <w:sz w:val="20"/>
                <w:szCs w:val="20"/>
                <w:lang w:val="en-GB"/>
              </w:rPr>
            </w:pPr>
          </w:p>
        </w:tc>
        <w:tc>
          <w:tcPr>
            <w:tcW w:w="2619" w:type="dxa"/>
            <w:vMerge/>
          </w:tcPr>
          <w:p w:rsidR="008A5869" w:rsidRPr="008A5869" w:rsidRDefault="008A5869" w:rsidP="004037EA">
            <w:pPr>
              <w:pStyle w:val="Default"/>
              <w:spacing w:after="20"/>
              <w:rPr>
                <w:rFonts w:asciiTheme="majorHAnsi" w:hAnsiTheme="majorHAnsi" w:cs="Arial"/>
                <w:sz w:val="20"/>
                <w:szCs w:val="20"/>
                <w:lang w:val="en-GB"/>
              </w:rPr>
            </w:pPr>
          </w:p>
        </w:tc>
        <w:tc>
          <w:tcPr>
            <w:tcW w:w="1980" w:type="dxa"/>
            <w:vMerge/>
          </w:tcPr>
          <w:p w:rsidR="008A5869" w:rsidRPr="008A5869" w:rsidRDefault="008A5869" w:rsidP="004037EA">
            <w:pPr>
              <w:spacing w:after="20"/>
              <w:rPr>
                <w:rFonts w:asciiTheme="majorHAnsi" w:hAnsiTheme="majorHAnsi" w:cs="Arial"/>
                <w:sz w:val="20"/>
                <w:szCs w:val="20"/>
                <w:lang w:val="en-GB"/>
              </w:rPr>
            </w:pPr>
          </w:p>
        </w:tc>
        <w:tc>
          <w:tcPr>
            <w:tcW w:w="1530" w:type="dxa"/>
            <w:vMerge/>
          </w:tcPr>
          <w:p w:rsidR="008A5869" w:rsidRPr="008A5869" w:rsidRDefault="008A5869" w:rsidP="00F5760D">
            <w:pPr>
              <w:spacing w:after="20"/>
              <w:rPr>
                <w:rFonts w:asciiTheme="majorHAnsi" w:hAnsiTheme="majorHAnsi" w:cs="Arial"/>
                <w:sz w:val="20"/>
                <w:szCs w:val="20"/>
                <w:lang w:val="en-GB"/>
              </w:rPr>
            </w:pPr>
          </w:p>
        </w:tc>
        <w:tc>
          <w:tcPr>
            <w:tcW w:w="720" w:type="dxa"/>
          </w:tcPr>
          <w:p w:rsidR="008A5869" w:rsidRPr="008A5869" w:rsidRDefault="008A5869" w:rsidP="008A5869">
            <w:pPr>
              <w:spacing w:after="20"/>
              <w:rPr>
                <w:rFonts w:asciiTheme="majorHAnsi" w:hAnsiTheme="majorHAnsi" w:cs="Arial"/>
                <w:sz w:val="20"/>
                <w:szCs w:val="20"/>
                <w:lang w:val="en-GB"/>
              </w:rPr>
            </w:pPr>
            <w:r w:rsidRPr="008A5869">
              <w:rPr>
                <w:rFonts w:asciiTheme="majorHAnsi" w:hAnsiTheme="majorHAnsi" w:cs="Arial"/>
                <w:sz w:val="20"/>
                <w:szCs w:val="20"/>
                <w:lang w:val="en-GB"/>
              </w:rPr>
              <w:t xml:space="preserve">OI 314 </w:t>
            </w:r>
          </w:p>
          <w:p w:rsidR="008A5869" w:rsidRPr="008A5869" w:rsidRDefault="008A5869" w:rsidP="008A5869">
            <w:pPr>
              <w:spacing w:after="20"/>
              <w:rPr>
                <w:rFonts w:asciiTheme="majorHAnsi" w:hAnsiTheme="majorHAnsi" w:cs="Arial"/>
                <w:sz w:val="20"/>
                <w:szCs w:val="20"/>
                <w:lang w:val="en-GB"/>
              </w:rPr>
            </w:pPr>
          </w:p>
        </w:tc>
        <w:tc>
          <w:tcPr>
            <w:tcW w:w="3780" w:type="dxa"/>
          </w:tcPr>
          <w:p w:rsidR="008A5869" w:rsidRPr="008A5869" w:rsidRDefault="00693AAA" w:rsidP="008A5869">
            <w:pPr>
              <w:spacing w:after="20"/>
              <w:rPr>
                <w:rFonts w:asciiTheme="majorHAnsi" w:hAnsiTheme="majorHAnsi" w:cs="Arial"/>
                <w:sz w:val="20"/>
                <w:szCs w:val="20"/>
                <w:lang w:val="en-GB"/>
              </w:rPr>
            </w:pPr>
            <w:r w:rsidRPr="00693AAA">
              <w:rPr>
                <w:rFonts w:asciiTheme="majorHAnsi" w:hAnsiTheme="majorHAnsi" w:cs="Arial"/>
                <w:sz w:val="20"/>
                <w:szCs w:val="20"/>
                <w:lang w:val="en-GB"/>
              </w:rPr>
              <w:t>Number of environmentally friendly (carbon-proofed) cross-border transport initiatives developed</w:t>
            </w:r>
          </w:p>
        </w:tc>
        <w:tc>
          <w:tcPr>
            <w:tcW w:w="1080" w:type="dxa"/>
          </w:tcPr>
          <w:p w:rsidR="008A5869" w:rsidRDefault="00693AAA" w:rsidP="008A5869">
            <w:pPr>
              <w:spacing w:after="20"/>
              <w:jc w:val="center"/>
              <w:rPr>
                <w:rFonts w:asciiTheme="majorHAnsi" w:hAnsiTheme="majorHAnsi" w:cs="Arial"/>
                <w:sz w:val="20"/>
                <w:szCs w:val="20"/>
                <w:lang w:val="en-GB"/>
              </w:rPr>
            </w:pPr>
            <w:r>
              <w:rPr>
                <w:rFonts w:asciiTheme="majorHAnsi" w:hAnsiTheme="majorHAnsi" w:cs="Arial"/>
                <w:sz w:val="20"/>
                <w:szCs w:val="20"/>
                <w:lang w:val="en-GB"/>
              </w:rPr>
              <w:t>4</w:t>
            </w:r>
          </w:p>
        </w:tc>
      </w:tr>
      <w:tr w:rsidR="004C10AF" w:rsidRPr="008A5869" w:rsidTr="00D5452A">
        <w:tc>
          <w:tcPr>
            <w:tcW w:w="2061" w:type="dxa"/>
            <w:vMerge w:val="restart"/>
          </w:tcPr>
          <w:p w:rsidR="004C10AF" w:rsidRPr="008A5869" w:rsidRDefault="004C10AF" w:rsidP="004037EA">
            <w:pPr>
              <w:spacing w:after="20"/>
              <w:rPr>
                <w:rFonts w:asciiTheme="majorHAnsi" w:hAnsiTheme="majorHAnsi" w:cs="Arial"/>
                <w:sz w:val="20"/>
                <w:szCs w:val="20"/>
                <w:lang w:val="en-GB"/>
              </w:rPr>
            </w:pPr>
            <w:r w:rsidRPr="008A5869">
              <w:rPr>
                <w:rFonts w:asciiTheme="majorHAnsi" w:hAnsiTheme="majorHAnsi" w:cs="Arial"/>
                <w:b/>
                <w:color w:val="C00000"/>
                <w:sz w:val="20"/>
                <w:szCs w:val="20"/>
                <w:lang w:val="en-GB"/>
              </w:rPr>
              <w:t xml:space="preserve">4.1 </w:t>
            </w:r>
            <w:r w:rsidRPr="00000F32">
              <w:rPr>
                <w:rFonts w:asciiTheme="majorHAnsi" w:hAnsiTheme="majorHAnsi" w:cs="Arial"/>
                <w:b/>
                <w:color w:val="C00000"/>
                <w:sz w:val="20"/>
                <w:szCs w:val="20"/>
                <w:lang w:val="en-GB"/>
              </w:rPr>
              <w:t>Support to the development of health services and access to health</w:t>
            </w:r>
          </w:p>
        </w:tc>
        <w:tc>
          <w:tcPr>
            <w:tcW w:w="2619" w:type="dxa"/>
            <w:vMerge w:val="restart"/>
          </w:tcPr>
          <w:p w:rsidR="004C10AF" w:rsidRPr="008A5869" w:rsidRDefault="004C10AF" w:rsidP="004037EA">
            <w:pPr>
              <w:spacing w:after="20"/>
              <w:rPr>
                <w:rFonts w:asciiTheme="majorHAnsi" w:hAnsiTheme="majorHAnsi" w:cs="Arial"/>
                <w:color w:val="000000"/>
                <w:sz w:val="20"/>
                <w:szCs w:val="20"/>
                <w:lang w:val="en-GB"/>
              </w:rPr>
            </w:pPr>
            <w:r w:rsidRPr="00000F32">
              <w:rPr>
                <w:rFonts w:asciiTheme="majorHAnsi" w:hAnsiTheme="majorHAnsi" w:cs="Arial"/>
                <w:color w:val="000000"/>
                <w:sz w:val="20"/>
                <w:szCs w:val="20"/>
                <w:lang w:val="en-GB"/>
              </w:rPr>
              <w:t xml:space="preserve">Improved health condition of citizens in the eligible area and reduced risks for human epidemiology hazards. </w:t>
            </w:r>
          </w:p>
        </w:tc>
        <w:tc>
          <w:tcPr>
            <w:tcW w:w="1980" w:type="dxa"/>
            <w:vMerge w:val="restart"/>
          </w:tcPr>
          <w:p w:rsidR="004C10AF" w:rsidRPr="008A5869" w:rsidRDefault="004C10AF" w:rsidP="004037EA">
            <w:pPr>
              <w:spacing w:after="20"/>
              <w:rPr>
                <w:rFonts w:asciiTheme="majorHAnsi" w:hAnsiTheme="majorHAnsi" w:cs="Arial"/>
                <w:sz w:val="20"/>
                <w:szCs w:val="20"/>
                <w:lang w:val="en-GB"/>
              </w:rPr>
            </w:pPr>
            <w:r w:rsidRPr="008A5869">
              <w:rPr>
                <w:rFonts w:asciiTheme="majorHAnsi" w:hAnsiTheme="majorHAnsi" w:cs="Arial"/>
                <w:sz w:val="20"/>
                <w:szCs w:val="20"/>
                <w:lang w:val="en-GB"/>
              </w:rPr>
              <w:t>RI 411</w:t>
            </w:r>
          </w:p>
          <w:p w:rsidR="004C10AF" w:rsidRPr="008A5869" w:rsidRDefault="004C10AF" w:rsidP="004037EA">
            <w:pPr>
              <w:pStyle w:val="Default"/>
              <w:spacing w:after="20"/>
              <w:rPr>
                <w:rFonts w:asciiTheme="majorHAnsi" w:hAnsiTheme="majorHAnsi" w:cs="Arial"/>
                <w:sz w:val="20"/>
                <w:szCs w:val="20"/>
                <w:lang w:val="en-GB"/>
              </w:rPr>
            </w:pPr>
            <w:r w:rsidRPr="008A5869">
              <w:rPr>
                <w:rFonts w:asciiTheme="majorHAnsi" w:hAnsiTheme="majorHAnsi" w:cs="Arial"/>
                <w:sz w:val="20"/>
                <w:szCs w:val="20"/>
                <w:lang w:val="en-GB"/>
              </w:rPr>
              <w:t>Number of newly registered cases of illness</w:t>
            </w:r>
            <w:r>
              <w:rPr>
                <w:rStyle w:val="FootnoteReference"/>
                <w:rFonts w:asciiTheme="majorHAnsi" w:hAnsiTheme="majorHAnsi" w:cs="Arial"/>
                <w:sz w:val="20"/>
                <w:szCs w:val="20"/>
                <w:lang w:val="en-GB"/>
              </w:rPr>
              <w:footnoteReference w:id="1"/>
            </w:r>
            <w:r w:rsidRPr="008A5869">
              <w:rPr>
                <w:rFonts w:asciiTheme="majorHAnsi" w:hAnsiTheme="majorHAnsi" w:cs="Arial"/>
                <w:sz w:val="20"/>
                <w:szCs w:val="20"/>
                <w:lang w:val="en-GB"/>
              </w:rPr>
              <w:t xml:space="preserve"> </w:t>
            </w:r>
          </w:p>
          <w:p w:rsidR="004C10AF" w:rsidRPr="008A5869" w:rsidRDefault="004C10AF" w:rsidP="004037EA">
            <w:pPr>
              <w:spacing w:after="20"/>
              <w:rPr>
                <w:rFonts w:asciiTheme="majorHAnsi" w:hAnsiTheme="majorHAnsi" w:cs="Arial"/>
                <w:sz w:val="20"/>
                <w:szCs w:val="20"/>
                <w:lang w:val="en-GB"/>
              </w:rPr>
            </w:pPr>
          </w:p>
        </w:tc>
        <w:tc>
          <w:tcPr>
            <w:tcW w:w="1530" w:type="dxa"/>
            <w:vMerge w:val="restart"/>
          </w:tcPr>
          <w:p w:rsidR="0076195E" w:rsidRPr="008A5869" w:rsidRDefault="0076195E" w:rsidP="0076195E">
            <w:pPr>
              <w:rPr>
                <w:rFonts w:asciiTheme="majorHAnsi" w:hAnsiTheme="majorHAnsi" w:cs="Arial"/>
                <w:sz w:val="20"/>
                <w:szCs w:val="20"/>
                <w:lang w:val="en-GB"/>
              </w:rPr>
            </w:pPr>
            <w:r w:rsidRPr="008A5869">
              <w:rPr>
                <w:rFonts w:asciiTheme="majorHAnsi" w:hAnsiTheme="majorHAnsi" w:cs="Arial"/>
                <w:sz w:val="20"/>
                <w:szCs w:val="20"/>
                <w:lang w:val="en-GB"/>
              </w:rPr>
              <w:t xml:space="preserve">Decrease of </w:t>
            </w:r>
            <w:r>
              <w:rPr>
                <w:rFonts w:asciiTheme="majorHAnsi" w:hAnsiTheme="majorHAnsi" w:cs="Arial"/>
                <w:sz w:val="20"/>
                <w:szCs w:val="20"/>
                <w:lang w:val="en-GB"/>
              </w:rPr>
              <w:t xml:space="preserve">278 (baseline of 2,780 - target value of 2,502 = 278) </w:t>
            </w:r>
          </w:p>
          <w:p w:rsidR="004C10AF" w:rsidRPr="008A5869" w:rsidRDefault="004C10AF" w:rsidP="004037EA">
            <w:pPr>
              <w:spacing w:after="20"/>
              <w:rPr>
                <w:rFonts w:asciiTheme="majorHAnsi" w:hAnsiTheme="majorHAnsi" w:cs="Arial"/>
                <w:sz w:val="20"/>
                <w:szCs w:val="20"/>
                <w:lang w:val="en-GB"/>
              </w:rPr>
            </w:pPr>
          </w:p>
        </w:tc>
        <w:tc>
          <w:tcPr>
            <w:tcW w:w="720" w:type="dxa"/>
          </w:tcPr>
          <w:p w:rsidR="004C10AF" w:rsidRPr="008A5869" w:rsidRDefault="004C10AF" w:rsidP="008A5869">
            <w:pPr>
              <w:spacing w:after="20"/>
              <w:rPr>
                <w:rFonts w:asciiTheme="majorHAnsi" w:hAnsiTheme="majorHAnsi" w:cs="Arial"/>
                <w:sz w:val="20"/>
                <w:szCs w:val="20"/>
                <w:lang w:val="en-GB"/>
              </w:rPr>
            </w:pPr>
            <w:r w:rsidRPr="008A5869">
              <w:rPr>
                <w:rFonts w:asciiTheme="majorHAnsi" w:hAnsiTheme="majorHAnsi" w:cs="Arial"/>
                <w:sz w:val="20"/>
                <w:szCs w:val="20"/>
                <w:lang w:val="en-GB"/>
              </w:rPr>
              <w:t>COI 411</w:t>
            </w:r>
          </w:p>
          <w:p w:rsidR="004C10AF" w:rsidRPr="008A5869" w:rsidRDefault="004C10AF" w:rsidP="004037EA">
            <w:pPr>
              <w:spacing w:after="20"/>
              <w:rPr>
                <w:rFonts w:asciiTheme="majorHAnsi" w:hAnsiTheme="majorHAnsi" w:cs="Arial"/>
                <w:sz w:val="20"/>
                <w:szCs w:val="20"/>
                <w:lang w:val="en-GB"/>
              </w:rPr>
            </w:pPr>
          </w:p>
        </w:tc>
        <w:tc>
          <w:tcPr>
            <w:tcW w:w="3780" w:type="dxa"/>
          </w:tcPr>
          <w:p w:rsidR="004C10AF" w:rsidRPr="004C10AF" w:rsidRDefault="004C10AF" w:rsidP="007546F8">
            <w:pPr>
              <w:rPr>
                <w:rFonts w:asciiTheme="majorHAnsi" w:hAnsiTheme="majorHAnsi" w:cs="Arial"/>
                <w:sz w:val="20"/>
                <w:szCs w:val="20"/>
                <w:lang w:val="en-GB"/>
              </w:rPr>
            </w:pPr>
            <w:r w:rsidRPr="004C10AF">
              <w:rPr>
                <w:rFonts w:asciiTheme="majorHAnsi" w:hAnsiTheme="majorHAnsi" w:cs="Arial"/>
                <w:sz w:val="20"/>
                <w:szCs w:val="20"/>
                <w:lang w:val="en-GB"/>
              </w:rPr>
              <w:t>Population covered by improved health services as a direct consequence of programme support</w:t>
            </w:r>
          </w:p>
        </w:tc>
        <w:tc>
          <w:tcPr>
            <w:tcW w:w="1080" w:type="dxa"/>
          </w:tcPr>
          <w:p w:rsidR="004C10AF" w:rsidRPr="008A5869" w:rsidRDefault="004C10AF" w:rsidP="008A5869">
            <w:pPr>
              <w:spacing w:after="20"/>
              <w:jc w:val="center"/>
              <w:rPr>
                <w:rFonts w:asciiTheme="majorHAnsi" w:hAnsiTheme="majorHAnsi" w:cs="Arial"/>
                <w:sz w:val="20"/>
                <w:szCs w:val="20"/>
                <w:lang w:val="en-GB"/>
              </w:rPr>
            </w:pPr>
            <w:r>
              <w:rPr>
                <w:rFonts w:asciiTheme="majorHAnsi" w:hAnsiTheme="majorHAnsi" w:cs="Arial"/>
                <w:sz w:val="20"/>
                <w:szCs w:val="20"/>
                <w:lang w:val="en-GB"/>
              </w:rPr>
              <w:t>20</w:t>
            </w:r>
            <w:r w:rsidRPr="008A5869">
              <w:rPr>
                <w:rFonts w:asciiTheme="majorHAnsi" w:hAnsiTheme="majorHAnsi" w:cs="Arial"/>
                <w:sz w:val="20"/>
                <w:szCs w:val="20"/>
                <w:lang w:val="en-GB"/>
              </w:rPr>
              <w:t>0</w:t>
            </w:r>
            <w:r>
              <w:rPr>
                <w:rFonts w:asciiTheme="majorHAnsi" w:hAnsiTheme="majorHAnsi" w:cs="Arial"/>
                <w:sz w:val="20"/>
                <w:szCs w:val="20"/>
                <w:lang w:val="en-GB"/>
              </w:rPr>
              <w:t>,</w:t>
            </w:r>
            <w:r w:rsidRPr="008A5869">
              <w:rPr>
                <w:rFonts w:asciiTheme="majorHAnsi" w:hAnsiTheme="majorHAnsi" w:cs="Arial"/>
                <w:sz w:val="20"/>
                <w:szCs w:val="20"/>
                <w:lang w:val="en-GB"/>
              </w:rPr>
              <w:t>000</w:t>
            </w:r>
          </w:p>
          <w:p w:rsidR="004C10AF" w:rsidRPr="008A5869" w:rsidRDefault="004C10AF" w:rsidP="008A5869">
            <w:pPr>
              <w:spacing w:after="20"/>
              <w:jc w:val="center"/>
              <w:rPr>
                <w:rFonts w:asciiTheme="majorHAnsi" w:hAnsiTheme="majorHAnsi" w:cs="Arial"/>
                <w:sz w:val="20"/>
                <w:szCs w:val="20"/>
                <w:lang w:val="en-GB"/>
              </w:rPr>
            </w:pPr>
          </w:p>
          <w:p w:rsidR="004C10AF" w:rsidRPr="008A5869" w:rsidRDefault="004C10AF" w:rsidP="008A5869">
            <w:pPr>
              <w:spacing w:after="20"/>
              <w:jc w:val="center"/>
              <w:rPr>
                <w:rFonts w:asciiTheme="majorHAnsi" w:hAnsiTheme="majorHAnsi" w:cs="Arial"/>
                <w:sz w:val="20"/>
                <w:szCs w:val="20"/>
                <w:lang w:val="en-GB"/>
              </w:rPr>
            </w:pPr>
          </w:p>
          <w:p w:rsidR="004C10AF" w:rsidRPr="008A5869" w:rsidRDefault="004C10AF" w:rsidP="008A5869">
            <w:pPr>
              <w:spacing w:after="20"/>
              <w:jc w:val="center"/>
              <w:rPr>
                <w:rFonts w:asciiTheme="majorHAnsi" w:hAnsiTheme="majorHAnsi" w:cs="Arial"/>
                <w:sz w:val="20"/>
                <w:szCs w:val="20"/>
                <w:lang w:val="en-GB"/>
              </w:rPr>
            </w:pPr>
          </w:p>
        </w:tc>
      </w:tr>
      <w:tr w:rsidR="004C10AF" w:rsidRPr="008A5869" w:rsidTr="00D5452A">
        <w:tc>
          <w:tcPr>
            <w:tcW w:w="2061" w:type="dxa"/>
            <w:vMerge/>
          </w:tcPr>
          <w:p w:rsidR="004C10AF" w:rsidRPr="008A5869" w:rsidRDefault="004C10AF" w:rsidP="004037EA">
            <w:pPr>
              <w:spacing w:after="20"/>
              <w:rPr>
                <w:rFonts w:asciiTheme="majorHAnsi" w:hAnsiTheme="majorHAnsi" w:cs="Arial"/>
                <w:sz w:val="20"/>
                <w:szCs w:val="20"/>
                <w:lang w:val="en-GB"/>
              </w:rPr>
            </w:pPr>
          </w:p>
        </w:tc>
        <w:tc>
          <w:tcPr>
            <w:tcW w:w="2619" w:type="dxa"/>
            <w:vMerge/>
          </w:tcPr>
          <w:p w:rsidR="004C10AF" w:rsidRPr="008A5869" w:rsidRDefault="004C10AF" w:rsidP="004037EA">
            <w:pPr>
              <w:pStyle w:val="Default"/>
              <w:spacing w:after="20"/>
              <w:rPr>
                <w:rFonts w:asciiTheme="majorHAnsi" w:hAnsiTheme="majorHAnsi" w:cs="Arial"/>
                <w:sz w:val="20"/>
                <w:szCs w:val="20"/>
                <w:lang w:val="en-GB"/>
              </w:rPr>
            </w:pPr>
          </w:p>
        </w:tc>
        <w:tc>
          <w:tcPr>
            <w:tcW w:w="1980" w:type="dxa"/>
            <w:vMerge/>
          </w:tcPr>
          <w:p w:rsidR="004C10AF" w:rsidRPr="008A5869" w:rsidRDefault="004C10AF" w:rsidP="004037EA">
            <w:pPr>
              <w:spacing w:after="20"/>
              <w:rPr>
                <w:rFonts w:asciiTheme="majorHAnsi" w:hAnsiTheme="majorHAnsi" w:cs="Arial"/>
                <w:sz w:val="20"/>
                <w:szCs w:val="20"/>
                <w:lang w:val="en-GB"/>
              </w:rPr>
            </w:pPr>
          </w:p>
        </w:tc>
        <w:tc>
          <w:tcPr>
            <w:tcW w:w="1530" w:type="dxa"/>
            <w:vMerge/>
          </w:tcPr>
          <w:p w:rsidR="004C10AF" w:rsidRPr="008A5869" w:rsidRDefault="004C10AF" w:rsidP="004037EA">
            <w:pPr>
              <w:spacing w:after="20"/>
              <w:rPr>
                <w:rFonts w:asciiTheme="majorHAnsi" w:hAnsiTheme="majorHAnsi" w:cs="Arial"/>
                <w:sz w:val="20"/>
                <w:szCs w:val="20"/>
                <w:lang w:val="en-GB"/>
              </w:rPr>
            </w:pPr>
          </w:p>
        </w:tc>
        <w:tc>
          <w:tcPr>
            <w:tcW w:w="720" w:type="dxa"/>
          </w:tcPr>
          <w:p w:rsidR="004C10AF" w:rsidRPr="008A5869" w:rsidRDefault="004C10AF" w:rsidP="008A5869">
            <w:pPr>
              <w:pStyle w:val="Default"/>
              <w:spacing w:after="20"/>
              <w:jc w:val="both"/>
              <w:rPr>
                <w:rFonts w:asciiTheme="majorHAnsi" w:hAnsiTheme="majorHAnsi" w:cs="Arial"/>
                <w:color w:val="auto"/>
                <w:sz w:val="20"/>
                <w:szCs w:val="20"/>
                <w:lang w:val="en-GB"/>
              </w:rPr>
            </w:pPr>
            <w:r w:rsidRPr="008A5869">
              <w:rPr>
                <w:rFonts w:asciiTheme="majorHAnsi" w:hAnsiTheme="majorHAnsi" w:cs="Arial"/>
                <w:color w:val="auto"/>
                <w:sz w:val="20"/>
                <w:szCs w:val="20"/>
                <w:lang w:val="en-GB"/>
              </w:rPr>
              <w:t xml:space="preserve">OI 412 </w:t>
            </w:r>
          </w:p>
          <w:p w:rsidR="004C10AF" w:rsidRPr="008A5869" w:rsidRDefault="004C10AF" w:rsidP="004037EA">
            <w:pPr>
              <w:spacing w:after="20"/>
              <w:rPr>
                <w:rFonts w:asciiTheme="majorHAnsi" w:hAnsiTheme="majorHAnsi" w:cs="Arial"/>
                <w:sz w:val="20"/>
                <w:szCs w:val="20"/>
                <w:lang w:val="en-GB"/>
              </w:rPr>
            </w:pPr>
          </w:p>
        </w:tc>
        <w:tc>
          <w:tcPr>
            <w:tcW w:w="3780" w:type="dxa"/>
          </w:tcPr>
          <w:p w:rsidR="004C10AF" w:rsidRPr="004C10AF" w:rsidRDefault="004C10AF" w:rsidP="007546F8">
            <w:pPr>
              <w:rPr>
                <w:rFonts w:asciiTheme="majorHAnsi" w:hAnsiTheme="majorHAnsi" w:cs="Arial"/>
                <w:sz w:val="20"/>
                <w:szCs w:val="20"/>
                <w:lang w:val="en-GB"/>
              </w:rPr>
            </w:pPr>
            <w:r w:rsidRPr="004C10AF">
              <w:rPr>
                <w:rFonts w:asciiTheme="majorHAnsi" w:hAnsiTheme="majorHAnsi" w:cs="Arial"/>
                <w:sz w:val="20"/>
                <w:szCs w:val="20"/>
                <w:lang w:val="en-GB"/>
              </w:rPr>
              <w:t>Number of medical service infrastructure units improved</w:t>
            </w:r>
          </w:p>
        </w:tc>
        <w:tc>
          <w:tcPr>
            <w:tcW w:w="1080" w:type="dxa"/>
          </w:tcPr>
          <w:p w:rsidR="004C10AF" w:rsidRPr="008A5869" w:rsidRDefault="004C10AF" w:rsidP="008A5869">
            <w:pPr>
              <w:spacing w:after="20"/>
              <w:jc w:val="center"/>
              <w:rPr>
                <w:rFonts w:asciiTheme="majorHAnsi" w:hAnsiTheme="majorHAnsi" w:cs="Arial"/>
                <w:sz w:val="20"/>
                <w:szCs w:val="20"/>
                <w:lang w:val="en-GB"/>
              </w:rPr>
            </w:pPr>
            <w:r>
              <w:rPr>
                <w:rFonts w:asciiTheme="majorHAnsi" w:hAnsiTheme="majorHAnsi" w:cs="Arial"/>
                <w:sz w:val="20"/>
                <w:szCs w:val="20"/>
                <w:lang w:val="en-GB"/>
              </w:rPr>
              <w:t>3</w:t>
            </w:r>
          </w:p>
        </w:tc>
      </w:tr>
      <w:tr w:rsidR="003502E8" w:rsidRPr="008A5869" w:rsidTr="00D5452A">
        <w:tc>
          <w:tcPr>
            <w:tcW w:w="2061" w:type="dxa"/>
            <w:vMerge w:val="restart"/>
          </w:tcPr>
          <w:p w:rsidR="003502E8" w:rsidRDefault="003502E8" w:rsidP="008A5869">
            <w:pPr>
              <w:spacing w:after="20"/>
              <w:rPr>
                <w:rFonts w:asciiTheme="majorHAnsi" w:hAnsiTheme="majorHAnsi" w:cs="Arial"/>
                <w:b/>
                <w:color w:val="C00000"/>
                <w:sz w:val="20"/>
                <w:szCs w:val="20"/>
                <w:lang w:val="en-GB"/>
              </w:rPr>
            </w:pPr>
            <w:r w:rsidRPr="002302F6">
              <w:rPr>
                <w:rFonts w:asciiTheme="majorHAnsi" w:hAnsiTheme="majorHAnsi" w:cs="Arial"/>
                <w:b/>
                <w:color w:val="C00000"/>
                <w:sz w:val="20"/>
                <w:szCs w:val="20"/>
                <w:lang w:val="en-GB"/>
              </w:rPr>
              <w:t xml:space="preserve">4.2 – </w:t>
            </w:r>
            <w:r w:rsidR="00000F32" w:rsidRPr="00000F32">
              <w:rPr>
                <w:rFonts w:asciiTheme="majorHAnsi" w:hAnsiTheme="majorHAnsi" w:cs="Arial"/>
                <w:b/>
                <w:color w:val="C00000"/>
                <w:sz w:val="20"/>
                <w:szCs w:val="20"/>
                <w:lang w:val="en-GB"/>
              </w:rPr>
              <w:t>Support to joint activities for the prevention of natural and man-made disasters as well as joint actions during emergency situations</w:t>
            </w:r>
          </w:p>
          <w:p w:rsidR="007C733D" w:rsidRPr="008A5869" w:rsidRDefault="007C733D" w:rsidP="008A5869">
            <w:pPr>
              <w:spacing w:after="20"/>
              <w:rPr>
                <w:rFonts w:asciiTheme="majorHAnsi" w:hAnsiTheme="majorHAnsi" w:cs="Arial"/>
                <w:b/>
                <w:color w:val="C00000"/>
                <w:sz w:val="20"/>
                <w:szCs w:val="20"/>
                <w:lang w:val="en-GB"/>
              </w:rPr>
            </w:pPr>
          </w:p>
        </w:tc>
        <w:tc>
          <w:tcPr>
            <w:tcW w:w="2619" w:type="dxa"/>
            <w:vMerge w:val="restart"/>
          </w:tcPr>
          <w:p w:rsidR="003502E8" w:rsidRPr="008A5869" w:rsidRDefault="00000F32" w:rsidP="00F5760D">
            <w:pPr>
              <w:pStyle w:val="Default"/>
              <w:rPr>
                <w:rFonts w:asciiTheme="majorHAnsi" w:hAnsiTheme="majorHAnsi" w:cs="Arial"/>
                <w:sz w:val="20"/>
                <w:szCs w:val="20"/>
                <w:lang w:val="en-GB"/>
              </w:rPr>
            </w:pPr>
            <w:r w:rsidRPr="00000F32">
              <w:rPr>
                <w:rFonts w:asciiTheme="majorHAnsi" w:hAnsiTheme="majorHAnsi" w:cs="Arial"/>
                <w:sz w:val="20"/>
                <w:szCs w:val="20"/>
                <w:lang w:val="en-GB"/>
              </w:rPr>
              <w:t xml:space="preserve">Reduced risks for natural or man-made disasters and better joint emergency situation management systems in place in the eligible area.  </w:t>
            </w:r>
          </w:p>
        </w:tc>
        <w:tc>
          <w:tcPr>
            <w:tcW w:w="1980" w:type="dxa"/>
            <w:vMerge w:val="restart"/>
          </w:tcPr>
          <w:p w:rsidR="003502E8" w:rsidRDefault="003502E8" w:rsidP="00F5760D">
            <w:pPr>
              <w:pStyle w:val="Default"/>
              <w:rPr>
                <w:rFonts w:asciiTheme="majorHAnsi" w:hAnsiTheme="majorHAnsi" w:cs="Arial"/>
                <w:sz w:val="20"/>
                <w:szCs w:val="20"/>
                <w:lang w:val="en-GB"/>
              </w:rPr>
            </w:pPr>
            <w:r w:rsidRPr="003502E8">
              <w:rPr>
                <w:rFonts w:asciiTheme="majorHAnsi" w:hAnsiTheme="majorHAnsi" w:cs="Arial"/>
                <w:sz w:val="20"/>
                <w:szCs w:val="20"/>
                <w:lang w:val="en-GB"/>
              </w:rPr>
              <w:t xml:space="preserve">RI 421 </w:t>
            </w:r>
          </w:p>
          <w:p w:rsidR="003502E8" w:rsidRPr="008A5869" w:rsidRDefault="004C10AF" w:rsidP="00F5760D">
            <w:pPr>
              <w:pStyle w:val="Default"/>
              <w:rPr>
                <w:rFonts w:asciiTheme="majorHAnsi" w:hAnsiTheme="majorHAnsi" w:cs="Arial"/>
                <w:sz w:val="20"/>
                <w:szCs w:val="20"/>
                <w:lang w:val="en-GB"/>
              </w:rPr>
            </w:pPr>
            <w:r w:rsidRPr="004C10AF">
              <w:rPr>
                <w:rFonts w:asciiTheme="majorHAnsi" w:hAnsiTheme="majorHAnsi" w:cs="Arial"/>
                <w:sz w:val="20"/>
                <w:szCs w:val="20"/>
                <w:lang w:val="en-GB"/>
              </w:rPr>
              <w:t>Average response time for emergency situations in the eligible area</w:t>
            </w:r>
          </w:p>
        </w:tc>
        <w:tc>
          <w:tcPr>
            <w:tcW w:w="1530" w:type="dxa"/>
            <w:vMerge w:val="restart"/>
          </w:tcPr>
          <w:p w:rsidR="003502E8" w:rsidRPr="008A5869" w:rsidRDefault="00916A91" w:rsidP="00916A91">
            <w:pPr>
              <w:rPr>
                <w:rFonts w:asciiTheme="majorHAnsi" w:hAnsiTheme="majorHAnsi" w:cs="Arial"/>
                <w:sz w:val="20"/>
                <w:szCs w:val="20"/>
                <w:lang w:val="en-GB"/>
              </w:rPr>
            </w:pPr>
            <w:r w:rsidRPr="008A5869">
              <w:rPr>
                <w:rFonts w:asciiTheme="majorHAnsi" w:hAnsiTheme="majorHAnsi" w:cs="Arial"/>
                <w:sz w:val="20"/>
                <w:szCs w:val="20"/>
                <w:lang w:val="en-GB"/>
              </w:rPr>
              <w:t xml:space="preserve">Decrease of </w:t>
            </w:r>
            <w:r w:rsidR="004C10AF" w:rsidRPr="004C10AF">
              <w:rPr>
                <w:rFonts w:asciiTheme="majorHAnsi" w:hAnsiTheme="majorHAnsi" w:cs="Arial"/>
                <w:sz w:val="20"/>
                <w:szCs w:val="20"/>
                <w:lang w:val="en-GB"/>
              </w:rPr>
              <w:t>1’03’’’</w:t>
            </w:r>
            <w:r>
              <w:rPr>
                <w:rFonts w:asciiTheme="majorHAnsi" w:hAnsiTheme="majorHAnsi" w:cs="Arial"/>
                <w:sz w:val="20"/>
                <w:szCs w:val="20"/>
                <w:lang w:val="en-GB"/>
              </w:rPr>
              <w:t xml:space="preserve">(baseline of </w:t>
            </w:r>
            <w:r w:rsidRPr="004C10AF">
              <w:rPr>
                <w:rFonts w:asciiTheme="majorHAnsi" w:hAnsiTheme="majorHAnsi" w:cs="Arial"/>
                <w:sz w:val="20"/>
                <w:szCs w:val="20"/>
                <w:lang w:val="en-GB"/>
              </w:rPr>
              <w:t>1</w:t>
            </w:r>
            <w:r>
              <w:rPr>
                <w:rFonts w:asciiTheme="majorHAnsi" w:hAnsiTheme="majorHAnsi" w:cs="Arial"/>
                <w:sz w:val="20"/>
                <w:szCs w:val="20"/>
                <w:lang w:val="en-GB"/>
              </w:rPr>
              <w:t>5</w:t>
            </w:r>
            <w:r w:rsidRPr="004C10AF">
              <w:rPr>
                <w:rFonts w:asciiTheme="majorHAnsi" w:hAnsiTheme="majorHAnsi" w:cs="Arial"/>
                <w:sz w:val="20"/>
                <w:szCs w:val="20"/>
                <w:lang w:val="en-GB"/>
              </w:rPr>
              <w:t>’0</w:t>
            </w:r>
            <w:r>
              <w:rPr>
                <w:rFonts w:asciiTheme="majorHAnsi" w:hAnsiTheme="majorHAnsi" w:cs="Arial"/>
                <w:sz w:val="20"/>
                <w:szCs w:val="20"/>
                <w:lang w:val="en-GB"/>
              </w:rPr>
              <w:t>6</w:t>
            </w:r>
            <w:r w:rsidRPr="004C10AF">
              <w:rPr>
                <w:rFonts w:asciiTheme="majorHAnsi" w:hAnsiTheme="majorHAnsi" w:cs="Arial"/>
                <w:sz w:val="20"/>
                <w:szCs w:val="20"/>
                <w:lang w:val="en-GB"/>
              </w:rPr>
              <w:t>’’</w:t>
            </w:r>
            <w:r>
              <w:rPr>
                <w:rFonts w:asciiTheme="majorHAnsi" w:hAnsiTheme="majorHAnsi" w:cs="Arial"/>
                <w:sz w:val="20"/>
                <w:szCs w:val="20"/>
                <w:lang w:val="en-GB"/>
              </w:rPr>
              <w:t xml:space="preserve"> - target value of </w:t>
            </w:r>
            <w:r w:rsidRPr="004C10AF">
              <w:rPr>
                <w:rFonts w:asciiTheme="majorHAnsi" w:hAnsiTheme="majorHAnsi" w:cs="Arial"/>
                <w:sz w:val="20"/>
                <w:szCs w:val="20"/>
                <w:lang w:val="en-GB"/>
              </w:rPr>
              <w:t>1</w:t>
            </w:r>
            <w:r>
              <w:rPr>
                <w:rFonts w:asciiTheme="majorHAnsi" w:hAnsiTheme="majorHAnsi" w:cs="Arial"/>
                <w:sz w:val="20"/>
                <w:szCs w:val="20"/>
                <w:lang w:val="en-GB"/>
              </w:rPr>
              <w:t>4</w:t>
            </w:r>
            <w:r w:rsidRPr="004C10AF">
              <w:rPr>
                <w:rFonts w:asciiTheme="majorHAnsi" w:hAnsiTheme="majorHAnsi" w:cs="Arial"/>
                <w:sz w:val="20"/>
                <w:szCs w:val="20"/>
                <w:lang w:val="en-GB"/>
              </w:rPr>
              <w:t>’03’’’</w:t>
            </w:r>
            <w:r>
              <w:rPr>
                <w:rFonts w:asciiTheme="majorHAnsi" w:hAnsiTheme="majorHAnsi" w:cs="Arial"/>
                <w:sz w:val="20"/>
                <w:szCs w:val="20"/>
                <w:lang w:val="en-GB"/>
              </w:rPr>
              <w:t xml:space="preserve">= </w:t>
            </w:r>
            <w:r w:rsidRPr="004C10AF">
              <w:rPr>
                <w:rFonts w:asciiTheme="majorHAnsi" w:hAnsiTheme="majorHAnsi" w:cs="Arial"/>
                <w:sz w:val="20"/>
                <w:szCs w:val="20"/>
                <w:lang w:val="en-GB"/>
              </w:rPr>
              <w:t>1’03’’’</w:t>
            </w:r>
            <w:r>
              <w:rPr>
                <w:rFonts w:asciiTheme="majorHAnsi" w:hAnsiTheme="majorHAnsi" w:cs="Arial"/>
                <w:sz w:val="20"/>
                <w:szCs w:val="20"/>
                <w:lang w:val="en-GB"/>
              </w:rPr>
              <w:t>)</w:t>
            </w:r>
          </w:p>
        </w:tc>
        <w:tc>
          <w:tcPr>
            <w:tcW w:w="720" w:type="dxa"/>
          </w:tcPr>
          <w:p w:rsidR="003502E8" w:rsidRPr="008A5869" w:rsidRDefault="003502E8" w:rsidP="008A5869">
            <w:pPr>
              <w:rPr>
                <w:rFonts w:asciiTheme="majorHAnsi" w:hAnsiTheme="majorHAnsi" w:cs="Arial"/>
                <w:sz w:val="20"/>
                <w:szCs w:val="20"/>
                <w:lang w:val="en-GB"/>
              </w:rPr>
            </w:pPr>
            <w:r w:rsidRPr="000C5574">
              <w:rPr>
                <w:rFonts w:asciiTheme="majorHAnsi" w:hAnsiTheme="majorHAnsi" w:cs="Arial"/>
                <w:sz w:val="20"/>
                <w:szCs w:val="20"/>
                <w:lang w:val="en-GB"/>
              </w:rPr>
              <w:t>COI 421</w:t>
            </w:r>
          </w:p>
        </w:tc>
        <w:tc>
          <w:tcPr>
            <w:tcW w:w="3780" w:type="dxa"/>
          </w:tcPr>
          <w:p w:rsidR="003502E8" w:rsidRPr="008A5869" w:rsidRDefault="003502E8" w:rsidP="00F5760D">
            <w:pPr>
              <w:rPr>
                <w:rFonts w:asciiTheme="majorHAnsi" w:hAnsiTheme="majorHAnsi" w:cs="Arial"/>
                <w:sz w:val="20"/>
                <w:szCs w:val="20"/>
                <w:lang w:val="en-GB"/>
              </w:rPr>
            </w:pPr>
            <w:r w:rsidRPr="000C5574">
              <w:rPr>
                <w:rFonts w:asciiTheme="majorHAnsi" w:hAnsiTheme="majorHAnsi" w:cs="Arial"/>
                <w:sz w:val="20"/>
                <w:szCs w:val="20"/>
                <w:lang w:val="en-GB"/>
              </w:rPr>
              <w:t>Population benefiting from flood protection measures</w:t>
            </w:r>
          </w:p>
        </w:tc>
        <w:tc>
          <w:tcPr>
            <w:tcW w:w="1080" w:type="dxa"/>
          </w:tcPr>
          <w:p w:rsidR="003502E8" w:rsidRPr="008A5869" w:rsidRDefault="003502E8" w:rsidP="008A5869">
            <w:pPr>
              <w:jc w:val="center"/>
              <w:rPr>
                <w:rFonts w:asciiTheme="majorHAnsi" w:hAnsiTheme="majorHAnsi" w:cs="Arial"/>
                <w:sz w:val="20"/>
                <w:szCs w:val="20"/>
                <w:lang w:val="en-GB"/>
              </w:rPr>
            </w:pPr>
            <w:r>
              <w:rPr>
                <w:rFonts w:asciiTheme="majorHAnsi" w:hAnsiTheme="majorHAnsi" w:cs="Arial"/>
                <w:sz w:val="20"/>
                <w:szCs w:val="20"/>
                <w:lang w:val="en-GB"/>
              </w:rPr>
              <w:t>10,000</w:t>
            </w:r>
          </w:p>
        </w:tc>
      </w:tr>
      <w:tr w:rsidR="003502E8" w:rsidRPr="008A5869" w:rsidTr="00D5452A">
        <w:tc>
          <w:tcPr>
            <w:tcW w:w="2061" w:type="dxa"/>
            <w:vMerge/>
          </w:tcPr>
          <w:p w:rsidR="003502E8" w:rsidRPr="008A5869" w:rsidRDefault="003502E8" w:rsidP="008A5869">
            <w:pPr>
              <w:spacing w:after="20"/>
              <w:rPr>
                <w:rFonts w:asciiTheme="majorHAnsi" w:hAnsiTheme="majorHAnsi" w:cs="Arial"/>
                <w:b/>
                <w:color w:val="C00000"/>
                <w:sz w:val="20"/>
                <w:szCs w:val="20"/>
                <w:lang w:val="en-GB"/>
              </w:rPr>
            </w:pPr>
          </w:p>
        </w:tc>
        <w:tc>
          <w:tcPr>
            <w:tcW w:w="2619" w:type="dxa"/>
            <w:vMerge/>
          </w:tcPr>
          <w:p w:rsidR="003502E8" w:rsidRPr="008A5869" w:rsidRDefault="003502E8" w:rsidP="00F5760D">
            <w:pPr>
              <w:pStyle w:val="Default"/>
              <w:rPr>
                <w:rFonts w:asciiTheme="majorHAnsi" w:hAnsiTheme="majorHAnsi" w:cs="Arial"/>
                <w:sz w:val="20"/>
                <w:szCs w:val="20"/>
                <w:lang w:val="en-GB"/>
              </w:rPr>
            </w:pPr>
          </w:p>
        </w:tc>
        <w:tc>
          <w:tcPr>
            <w:tcW w:w="1980" w:type="dxa"/>
            <w:vMerge/>
          </w:tcPr>
          <w:p w:rsidR="003502E8" w:rsidRPr="008A5869" w:rsidRDefault="003502E8" w:rsidP="00F5760D">
            <w:pPr>
              <w:pStyle w:val="Default"/>
              <w:rPr>
                <w:rFonts w:asciiTheme="majorHAnsi" w:hAnsiTheme="majorHAnsi" w:cs="Arial"/>
                <w:sz w:val="20"/>
                <w:szCs w:val="20"/>
                <w:lang w:val="en-GB"/>
              </w:rPr>
            </w:pPr>
          </w:p>
        </w:tc>
        <w:tc>
          <w:tcPr>
            <w:tcW w:w="1530" w:type="dxa"/>
            <w:vMerge/>
          </w:tcPr>
          <w:p w:rsidR="003502E8" w:rsidRPr="008A5869" w:rsidRDefault="003502E8" w:rsidP="00F5760D">
            <w:pPr>
              <w:rPr>
                <w:rFonts w:asciiTheme="majorHAnsi" w:hAnsiTheme="majorHAnsi" w:cs="Arial"/>
                <w:sz w:val="20"/>
                <w:szCs w:val="20"/>
                <w:lang w:val="en-GB"/>
              </w:rPr>
            </w:pPr>
          </w:p>
        </w:tc>
        <w:tc>
          <w:tcPr>
            <w:tcW w:w="720" w:type="dxa"/>
          </w:tcPr>
          <w:p w:rsidR="003502E8" w:rsidRPr="008A5869" w:rsidRDefault="003502E8" w:rsidP="008A5869">
            <w:pPr>
              <w:rPr>
                <w:rFonts w:asciiTheme="majorHAnsi" w:hAnsiTheme="majorHAnsi" w:cs="Arial"/>
                <w:sz w:val="20"/>
                <w:szCs w:val="20"/>
                <w:lang w:val="en-GB"/>
              </w:rPr>
            </w:pPr>
            <w:r w:rsidRPr="000C5574">
              <w:rPr>
                <w:rFonts w:asciiTheme="majorHAnsi" w:hAnsiTheme="majorHAnsi" w:cs="Arial"/>
                <w:sz w:val="20"/>
                <w:szCs w:val="20"/>
                <w:lang w:val="en-GB"/>
              </w:rPr>
              <w:t>OI 422</w:t>
            </w:r>
          </w:p>
        </w:tc>
        <w:tc>
          <w:tcPr>
            <w:tcW w:w="3780" w:type="dxa"/>
          </w:tcPr>
          <w:p w:rsidR="003502E8" w:rsidRPr="008A5869" w:rsidRDefault="003502E8" w:rsidP="00F5760D">
            <w:pPr>
              <w:rPr>
                <w:rFonts w:asciiTheme="majorHAnsi" w:hAnsiTheme="majorHAnsi" w:cs="Arial"/>
                <w:sz w:val="20"/>
                <w:szCs w:val="20"/>
                <w:lang w:val="en-GB"/>
              </w:rPr>
            </w:pPr>
            <w:r w:rsidRPr="000C5574">
              <w:rPr>
                <w:rFonts w:asciiTheme="majorHAnsi" w:hAnsiTheme="majorHAnsi" w:cs="Arial"/>
                <w:sz w:val="20"/>
                <w:szCs w:val="20"/>
                <w:lang w:val="en-GB"/>
              </w:rPr>
              <w:t>Number of joint acti</w:t>
            </w:r>
            <w:r>
              <w:rPr>
                <w:rFonts w:asciiTheme="majorHAnsi" w:hAnsiTheme="majorHAnsi" w:cs="Arial"/>
                <w:sz w:val="20"/>
                <w:szCs w:val="20"/>
                <w:lang w:val="en-GB"/>
              </w:rPr>
              <w:t>ons, including soft operations</w:t>
            </w:r>
            <w:r w:rsidRPr="000C5574">
              <w:rPr>
                <w:rFonts w:asciiTheme="majorHAnsi" w:hAnsiTheme="majorHAnsi" w:cs="Arial"/>
                <w:sz w:val="20"/>
                <w:szCs w:val="20"/>
                <w:lang w:val="en-GB"/>
              </w:rPr>
              <w:t>, as well as joint infrastructure investments in the field of emergency situations and the prevention of man-made</w:t>
            </w:r>
            <w:r>
              <w:rPr>
                <w:rFonts w:asciiTheme="majorHAnsi" w:hAnsiTheme="majorHAnsi" w:cs="Arial"/>
                <w:sz w:val="20"/>
                <w:szCs w:val="20"/>
                <w:lang w:val="en-GB"/>
              </w:rPr>
              <w:t xml:space="preserve"> disasters.</w:t>
            </w:r>
          </w:p>
        </w:tc>
        <w:tc>
          <w:tcPr>
            <w:tcW w:w="1080" w:type="dxa"/>
          </w:tcPr>
          <w:p w:rsidR="003502E8" w:rsidRPr="008A5869" w:rsidRDefault="003502E8" w:rsidP="008A5869">
            <w:pPr>
              <w:jc w:val="center"/>
              <w:rPr>
                <w:rFonts w:asciiTheme="majorHAnsi" w:hAnsiTheme="majorHAnsi" w:cs="Arial"/>
                <w:sz w:val="20"/>
                <w:szCs w:val="20"/>
                <w:lang w:val="en-GB"/>
              </w:rPr>
            </w:pPr>
            <w:r>
              <w:rPr>
                <w:rFonts w:asciiTheme="majorHAnsi" w:hAnsiTheme="majorHAnsi" w:cs="Arial"/>
                <w:sz w:val="20"/>
                <w:szCs w:val="20"/>
                <w:lang w:val="en-GB"/>
              </w:rPr>
              <w:t>20</w:t>
            </w:r>
          </w:p>
        </w:tc>
      </w:tr>
      <w:tr w:rsidR="004C10AF" w:rsidRPr="008A5869" w:rsidTr="00D5452A">
        <w:tc>
          <w:tcPr>
            <w:tcW w:w="2061" w:type="dxa"/>
            <w:vMerge w:val="restart"/>
          </w:tcPr>
          <w:p w:rsidR="004C10AF" w:rsidRPr="008A5869" w:rsidRDefault="004C10AF" w:rsidP="008A5869">
            <w:pPr>
              <w:spacing w:after="20"/>
              <w:rPr>
                <w:rFonts w:asciiTheme="majorHAnsi" w:hAnsiTheme="majorHAnsi" w:cs="Arial"/>
                <w:sz w:val="20"/>
                <w:szCs w:val="20"/>
                <w:lang w:val="en-GB"/>
              </w:rPr>
            </w:pPr>
            <w:r w:rsidRPr="008A5869">
              <w:rPr>
                <w:rFonts w:asciiTheme="majorHAnsi" w:hAnsiTheme="majorHAnsi" w:cs="Arial"/>
                <w:b/>
                <w:color w:val="C00000"/>
                <w:sz w:val="20"/>
                <w:szCs w:val="20"/>
                <w:lang w:val="en-GB"/>
              </w:rPr>
              <w:lastRenderedPageBreak/>
              <w:t xml:space="preserve">4.3 </w:t>
            </w:r>
            <w:r w:rsidRPr="00000F32">
              <w:rPr>
                <w:rFonts w:asciiTheme="majorHAnsi" w:hAnsiTheme="majorHAnsi" w:cs="Arial"/>
                <w:b/>
                <w:color w:val="C00000"/>
                <w:sz w:val="20"/>
                <w:szCs w:val="20"/>
                <w:lang w:val="en-GB"/>
              </w:rPr>
              <w:t>Prevention and fight against organised crime and police cooperation</w:t>
            </w:r>
          </w:p>
        </w:tc>
        <w:tc>
          <w:tcPr>
            <w:tcW w:w="2619" w:type="dxa"/>
            <w:vMerge w:val="restart"/>
          </w:tcPr>
          <w:p w:rsidR="004C10AF" w:rsidRPr="008A5869" w:rsidRDefault="004C10AF" w:rsidP="00F5760D">
            <w:pPr>
              <w:rPr>
                <w:rFonts w:asciiTheme="majorHAnsi" w:hAnsiTheme="majorHAnsi" w:cs="Arial"/>
                <w:color w:val="000000"/>
                <w:sz w:val="20"/>
                <w:szCs w:val="20"/>
                <w:lang w:val="en-GB"/>
              </w:rPr>
            </w:pPr>
            <w:r w:rsidRPr="00000F32">
              <w:rPr>
                <w:rFonts w:asciiTheme="majorHAnsi" w:hAnsiTheme="majorHAnsi" w:cs="Arial"/>
                <w:color w:val="000000"/>
                <w:sz w:val="20"/>
                <w:szCs w:val="20"/>
                <w:lang w:val="en-GB"/>
              </w:rPr>
              <w:t xml:space="preserve">Increased  efficiency of the police, border police and custom services in coping with cross border organized crime, increased level of trust and confidence of the citizens in these structures </w:t>
            </w:r>
          </w:p>
        </w:tc>
        <w:tc>
          <w:tcPr>
            <w:tcW w:w="1980" w:type="dxa"/>
            <w:vMerge w:val="restart"/>
          </w:tcPr>
          <w:p w:rsidR="004C10AF" w:rsidRPr="008A5869" w:rsidRDefault="004C10AF" w:rsidP="00F5760D">
            <w:pPr>
              <w:pStyle w:val="Default"/>
              <w:rPr>
                <w:rFonts w:asciiTheme="majorHAnsi" w:hAnsiTheme="majorHAnsi" w:cs="Arial"/>
                <w:sz w:val="20"/>
                <w:szCs w:val="20"/>
                <w:lang w:val="en-GB"/>
              </w:rPr>
            </w:pPr>
            <w:r w:rsidRPr="008A5869">
              <w:rPr>
                <w:rFonts w:asciiTheme="majorHAnsi" w:hAnsiTheme="majorHAnsi" w:cs="Arial"/>
                <w:sz w:val="20"/>
                <w:szCs w:val="20"/>
                <w:lang w:val="en-GB"/>
              </w:rPr>
              <w:t>RI 431</w:t>
            </w:r>
          </w:p>
          <w:p w:rsidR="004C10AF" w:rsidRDefault="004C10AF" w:rsidP="008A5869">
            <w:pPr>
              <w:pStyle w:val="Default"/>
              <w:rPr>
                <w:rFonts w:asciiTheme="majorHAnsi" w:hAnsiTheme="majorHAnsi" w:cs="Arial"/>
                <w:sz w:val="20"/>
                <w:szCs w:val="20"/>
                <w:lang w:val="en-GB"/>
              </w:rPr>
            </w:pPr>
            <w:r w:rsidRPr="004C10AF">
              <w:rPr>
                <w:rFonts w:asciiTheme="majorHAnsi" w:hAnsiTheme="majorHAnsi" w:cs="Arial"/>
                <w:sz w:val="20"/>
                <w:szCs w:val="20"/>
                <w:lang w:val="en-GB"/>
              </w:rPr>
              <w:t xml:space="preserve">Increase of the ratio of annual number of persons crossing the border to the number of customs personnel directly employed at the border crossing points </w:t>
            </w:r>
          </w:p>
          <w:p w:rsidR="004C10AF" w:rsidRPr="008A5869" w:rsidRDefault="004C10AF" w:rsidP="008A5869">
            <w:pPr>
              <w:pStyle w:val="Default"/>
              <w:rPr>
                <w:rFonts w:asciiTheme="majorHAnsi" w:hAnsiTheme="majorHAnsi" w:cs="Arial"/>
                <w:sz w:val="20"/>
                <w:szCs w:val="20"/>
                <w:lang w:val="en-GB"/>
              </w:rPr>
            </w:pPr>
          </w:p>
          <w:p w:rsidR="004C10AF" w:rsidRPr="008A5869" w:rsidRDefault="004C10AF" w:rsidP="008A5869">
            <w:pPr>
              <w:pStyle w:val="Default"/>
              <w:rPr>
                <w:rFonts w:asciiTheme="majorHAnsi" w:hAnsiTheme="majorHAnsi" w:cs="Arial"/>
                <w:sz w:val="20"/>
                <w:szCs w:val="20"/>
                <w:lang w:val="en-GB"/>
              </w:rPr>
            </w:pPr>
            <w:r w:rsidRPr="008A5869">
              <w:rPr>
                <w:rFonts w:asciiTheme="majorHAnsi" w:hAnsiTheme="majorHAnsi" w:cs="Arial"/>
                <w:sz w:val="20"/>
                <w:szCs w:val="20"/>
                <w:lang w:val="en-GB"/>
              </w:rPr>
              <w:t>RI 432</w:t>
            </w:r>
          </w:p>
          <w:p w:rsidR="004C10AF" w:rsidRPr="008A5869" w:rsidRDefault="004C10AF" w:rsidP="008A5869">
            <w:pPr>
              <w:pStyle w:val="Default"/>
              <w:rPr>
                <w:rFonts w:asciiTheme="majorHAnsi" w:hAnsiTheme="majorHAnsi" w:cs="Arial"/>
                <w:sz w:val="20"/>
                <w:szCs w:val="20"/>
                <w:lang w:val="en-GB"/>
              </w:rPr>
            </w:pPr>
            <w:r w:rsidRPr="004C10AF">
              <w:rPr>
                <w:rFonts w:asciiTheme="majorHAnsi" w:hAnsiTheme="majorHAnsi" w:cs="Arial"/>
                <w:sz w:val="20"/>
                <w:szCs w:val="20"/>
                <w:lang w:val="en-GB"/>
              </w:rPr>
              <w:t xml:space="preserve">Level of </w:t>
            </w:r>
            <w:r>
              <w:rPr>
                <w:rFonts w:asciiTheme="majorHAnsi" w:hAnsiTheme="majorHAnsi" w:cs="Arial"/>
                <w:sz w:val="20"/>
                <w:szCs w:val="20"/>
                <w:lang w:val="en-GB"/>
              </w:rPr>
              <w:t>trust of citizens in the police</w:t>
            </w:r>
          </w:p>
        </w:tc>
        <w:tc>
          <w:tcPr>
            <w:tcW w:w="1530" w:type="dxa"/>
            <w:vMerge w:val="restart"/>
          </w:tcPr>
          <w:p w:rsidR="001D0C33" w:rsidRDefault="001D0C33" w:rsidP="004C10AF">
            <w:pPr>
              <w:rPr>
                <w:rFonts w:asciiTheme="majorHAnsi" w:hAnsiTheme="majorHAnsi" w:cs="Arial"/>
                <w:sz w:val="20"/>
                <w:szCs w:val="20"/>
                <w:lang w:val="en-GB"/>
              </w:rPr>
            </w:pPr>
            <w:r>
              <w:rPr>
                <w:rFonts w:asciiTheme="majorHAnsi" w:hAnsiTheme="majorHAnsi" w:cs="Arial"/>
                <w:sz w:val="20"/>
                <w:szCs w:val="20"/>
                <w:lang w:val="en-GB"/>
              </w:rPr>
              <w:t>I</w:t>
            </w:r>
            <w:r w:rsidRPr="004E135E">
              <w:rPr>
                <w:rFonts w:asciiTheme="majorHAnsi" w:hAnsiTheme="majorHAnsi" w:cs="Arial"/>
                <w:sz w:val="20"/>
                <w:szCs w:val="20"/>
                <w:lang w:val="en-GB"/>
              </w:rPr>
              <w:t xml:space="preserve">ncrease of </w:t>
            </w:r>
            <w:r>
              <w:rPr>
                <w:rFonts w:asciiTheme="majorHAnsi" w:hAnsiTheme="majorHAnsi" w:cs="Arial"/>
                <w:sz w:val="20"/>
                <w:szCs w:val="20"/>
                <w:lang w:val="en-GB"/>
              </w:rPr>
              <w:t>996</w:t>
            </w:r>
            <w:r w:rsidRPr="004E135E">
              <w:rPr>
                <w:rFonts w:asciiTheme="majorHAnsi" w:hAnsiTheme="majorHAnsi" w:cs="Arial"/>
                <w:sz w:val="20"/>
                <w:szCs w:val="20"/>
                <w:lang w:val="en-GB"/>
              </w:rPr>
              <w:t xml:space="preserve"> (target value of </w:t>
            </w:r>
            <w:r>
              <w:rPr>
                <w:rFonts w:asciiTheme="majorHAnsi" w:hAnsiTheme="majorHAnsi" w:cs="Arial"/>
                <w:sz w:val="20"/>
                <w:szCs w:val="20"/>
                <w:lang w:val="en-GB"/>
              </w:rPr>
              <w:t>7635</w:t>
            </w:r>
            <w:r w:rsidRPr="004E135E">
              <w:rPr>
                <w:rFonts w:asciiTheme="majorHAnsi" w:hAnsiTheme="majorHAnsi" w:cs="Arial"/>
                <w:sz w:val="20"/>
                <w:szCs w:val="20"/>
                <w:lang w:val="en-GB"/>
              </w:rPr>
              <w:t xml:space="preserve"> - baseline of </w:t>
            </w:r>
            <w:r>
              <w:rPr>
                <w:rFonts w:asciiTheme="majorHAnsi" w:hAnsiTheme="majorHAnsi" w:cs="Arial"/>
                <w:sz w:val="20"/>
                <w:szCs w:val="20"/>
                <w:lang w:val="en-GB"/>
              </w:rPr>
              <w:t>6639</w:t>
            </w:r>
            <w:r w:rsidRPr="004E135E">
              <w:rPr>
                <w:rFonts w:asciiTheme="majorHAnsi" w:hAnsiTheme="majorHAnsi" w:cs="Arial"/>
                <w:sz w:val="20"/>
                <w:szCs w:val="20"/>
                <w:lang w:val="en-GB"/>
              </w:rPr>
              <w:t xml:space="preserve"> = </w:t>
            </w:r>
            <w:r>
              <w:rPr>
                <w:rFonts w:asciiTheme="majorHAnsi" w:hAnsiTheme="majorHAnsi" w:cs="Arial"/>
                <w:sz w:val="20"/>
                <w:szCs w:val="20"/>
                <w:lang w:val="en-GB"/>
              </w:rPr>
              <w:t>996</w:t>
            </w:r>
            <w:r w:rsidRPr="004E135E">
              <w:rPr>
                <w:rFonts w:asciiTheme="majorHAnsi" w:hAnsiTheme="majorHAnsi" w:cs="Arial"/>
                <w:sz w:val="20"/>
                <w:szCs w:val="20"/>
                <w:lang w:val="en-GB"/>
              </w:rPr>
              <w:t>)</w:t>
            </w:r>
          </w:p>
          <w:p w:rsidR="004C10AF" w:rsidRPr="004C10AF" w:rsidRDefault="004C10AF" w:rsidP="004C10AF">
            <w:pPr>
              <w:rPr>
                <w:rFonts w:asciiTheme="majorHAnsi" w:hAnsiTheme="majorHAnsi" w:cs="Arial"/>
                <w:sz w:val="20"/>
                <w:szCs w:val="20"/>
                <w:lang w:val="en-GB"/>
              </w:rPr>
            </w:pPr>
          </w:p>
          <w:p w:rsidR="004C10AF" w:rsidRPr="008A5869" w:rsidRDefault="004C10AF" w:rsidP="004C10AF">
            <w:pPr>
              <w:rPr>
                <w:rFonts w:asciiTheme="majorHAnsi" w:hAnsiTheme="majorHAnsi" w:cs="Arial"/>
                <w:sz w:val="20"/>
                <w:szCs w:val="20"/>
                <w:lang w:val="en-GB"/>
              </w:rPr>
            </w:pPr>
            <w:r w:rsidRPr="004C10AF">
              <w:rPr>
                <w:rFonts w:asciiTheme="majorHAnsi" w:hAnsiTheme="majorHAnsi" w:cs="Arial"/>
                <w:sz w:val="20"/>
                <w:szCs w:val="20"/>
                <w:lang w:val="en-GB"/>
              </w:rPr>
              <w:t>(15% increase)</w:t>
            </w:r>
          </w:p>
          <w:p w:rsidR="004C10AF" w:rsidRPr="008A5869" w:rsidRDefault="004C10AF" w:rsidP="00F5760D">
            <w:pPr>
              <w:rPr>
                <w:rFonts w:asciiTheme="majorHAnsi" w:hAnsiTheme="majorHAnsi" w:cs="Arial"/>
                <w:sz w:val="20"/>
                <w:szCs w:val="20"/>
                <w:lang w:val="en-GB"/>
              </w:rPr>
            </w:pPr>
          </w:p>
          <w:p w:rsidR="004C10AF" w:rsidRPr="008A5869" w:rsidRDefault="004C10AF" w:rsidP="00F5760D">
            <w:pPr>
              <w:rPr>
                <w:rFonts w:asciiTheme="majorHAnsi" w:hAnsiTheme="majorHAnsi" w:cs="Arial"/>
                <w:sz w:val="20"/>
                <w:szCs w:val="20"/>
                <w:lang w:val="en-GB"/>
              </w:rPr>
            </w:pPr>
          </w:p>
          <w:p w:rsidR="004C10AF" w:rsidRPr="008A5869" w:rsidRDefault="004C10AF" w:rsidP="00F5760D">
            <w:pPr>
              <w:rPr>
                <w:rFonts w:asciiTheme="majorHAnsi" w:hAnsiTheme="majorHAnsi" w:cs="Arial"/>
                <w:sz w:val="20"/>
                <w:szCs w:val="20"/>
                <w:lang w:val="en-GB"/>
              </w:rPr>
            </w:pPr>
          </w:p>
          <w:p w:rsidR="004C10AF" w:rsidRPr="008A5869" w:rsidRDefault="004C10AF" w:rsidP="00F5760D">
            <w:pPr>
              <w:rPr>
                <w:rFonts w:asciiTheme="majorHAnsi" w:hAnsiTheme="majorHAnsi" w:cs="Arial"/>
                <w:sz w:val="20"/>
                <w:szCs w:val="20"/>
                <w:lang w:val="en-GB"/>
              </w:rPr>
            </w:pPr>
          </w:p>
          <w:p w:rsidR="004C10AF" w:rsidRPr="008A5869" w:rsidRDefault="004C10AF" w:rsidP="00F5760D">
            <w:pPr>
              <w:rPr>
                <w:rFonts w:asciiTheme="majorHAnsi" w:hAnsiTheme="majorHAnsi" w:cs="Arial"/>
                <w:sz w:val="20"/>
                <w:szCs w:val="20"/>
                <w:lang w:val="en-GB"/>
              </w:rPr>
            </w:pPr>
          </w:p>
          <w:p w:rsidR="004C10AF" w:rsidRPr="008A5869" w:rsidRDefault="00CA1920" w:rsidP="00CA1920">
            <w:pPr>
              <w:rPr>
                <w:rFonts w:asciiTheme="majorHAnsi" w:hAnsiTheme="majorHAnsi" w:cs="Arial"/>
                <w:sz w:val="20"/>
                <w:szCs w:val="20"/>
                <w:lang w:val="en-GB"/>
              </w:rPr>
            </w:pPr>
            <w:r>
              <w:rPr>
                <w:rFonts w:asciiTheme="majorHAnsi" w:hAnsiTheme="majorHAnsi" w:cs="Arial"/>
                <w:sz w:val="20"/>
                <w:szCs w:val="20"/>
                <w:lang w:val="en-GB"/>
              </w:rPr>
              <w:t>Increase of 4.95</w:t>
            </w:r>
            <w:r w:rsidRPr="0076195E">
              <w:rPr>
                <w:rFonts w:asciiTheme="majorHAnsi" w:hAnsiTheme="majorHAnsi" w:cs="Arial"/>
                <w:sz w:val="20"/>
                <w:szCs w:val="20"/>
                <w:lang w:val="en-GB"/>
              </w:rPr>
              <w:t xml:space="preserve">% (target value </w:t>
            </w:r>
            <w:r>
              <w:rPr>
                <w:rFonts w:asciiTheme="majorHAnsi" w:hAnsiTheme="majorHAnsi" w:cs="Arial"/>
                <w:sz w:val="20"/>
                <w:szCs w:val="20"/>
                <w:lang w:val="en-GB"/>
              </w:rPr>
              <w:t>43</w:t>
            </w:r>
            <w:r w:rsidRPr="0076195E">
              <w:rPr>
                <w:rFonts w:asciiTheme="majorHAnsi" w:hAnsiTheme="majorHAnsi" w:cs="Arial"/>
                <w:sz w:val="20"/>
                <w:szCs w:val="20"/>
                <w:lang w:val="en-GB"/>
              </w:rPr>
              <w:t xml:space="preserve">% - baseline </w:t>
            </w:r>
            <w:r>
              <w:rPr>
                <w:rFonts w:asciiTheme="majorHAnsi" w:hAnsiTheme="majorHAnsi" w:cs="Arial"/>
                <w:sz w:val="20"/>
                <w:szCs w:val="20"/>
                <w:lang w:val="en-GB"/>
              </w:rPr>
              <w:t>38.05</w:t>
            </w:r>
            <w:r w:rsidRPr="0076195E">
              <w:rPr>
                <w:rFonts w:asciiTheme="majorHAnsi" w:hAnsiTheme="majorHAnsi" w:cs="Arial"/>
                <w:sz w:val="20"/>
                <w:szCs w:val="20"/>
                <w:lang w:val="en-GB"/>
              </w:rPr>
              <w:t xml:space="preserve">% = </w:t>
            </w:r>
            <w:r>
              <w:rPr>
                <w:rFonts w:asciiTheme="majorHAnsi" w:hAnsiTheme="majorHAnsi" w:cs="Arial"/>
                <w:sz w:val="20"/>
                <w:szCs w:val="20"/>
                <w:lang w:val="en-GB"/>
              </w:rPr>
              <w:t>4.95</w:t>
            </w:r>
            <w:r w:rsidRPr="0076195E">
              <w:rPr>
                <w:rFonts w:asciiTheme="majorHAnsi" w:hAnsiTheme="majorHAnsi" w:cs="Arial"/>
                <w:sz w:val="20"/>
                <w:szCs w:val="20"/>
                <w:lang w:val="en-GB"/>
              </w:rPr>
              <w:t>%)</w:t>
            </w:r>
          </w:p>
        </w:tc>
        <w:tc>
          <w:tcPr>
            <w:tcW w:w="720" w:type="dxa"/>
          </w:tcPr>
          <w:p w:rsidR="004C10AF" w:rsidRPr="008A5869" w:rsidRDefault="004C10AF" w:rsidP="008A5869">
            <w:pPr>
              <w:rPr>
                <w:rFonts w:asciiTheme="majorHAnsi" w:hAnsiTheme="majorHAnsi" w:cs="Arial"/>
                <w:sz w:val="20"/>
                <w:szCs w:val="20"/>
                <w:lang w:val="en-GB"/>
              </w:rPr>
            </w:pPr>
            <w:r w:rsidRPr="008A5869">
              <w:rPr>
                <w:rFonts w:asciiTheme="majorHAnsi" w:hAnsiTheme="majorHAnsi" w:cs="Arial"/>
                <w:sz w:val="20"/>
                <w:szCs w:val="20"/>
                <w:lang w:val="en-GB"/>
              </w:rPr>
              <w:t xml:space="preserve">OI 431 </w:t>
            </w:r>
          </w:p>
          <w:p w:rsidR="004C10AF" w:rsidRPr="008A5869" w:rsidRDefault="004C10AF" w:rsidP="00F5760D">
            <w:pPr>
              <w:rPr>
                <w:rFonts w:asciiTheme="majorHAnsi" w:hAnsiTheme="majorHAnsi" w:cs="Arial"/>
                <w:sz w:val="20"/>
                <w:szCs w:val="20"/>
                <w:lang w:val="en-GB"/>
              </w:rPr>
            </w:pPr>
          </w:p>
        </w:tc>
        <w:tc>
          <w:tcPr>
            <w:tcW w:w="3780" w:type="dxa"/>
          </w:tcPr>
          <w:p w:rsidR="004C10AF" w:rsidRPr="004C10AF" w:rsidRDefault="004C10AF" w:rsidP="00C64CC2">
            <w:pPr>
              <w:rPr>
                <w:rFonts w:asciiTheme="majorHAnsi" w:hAnsiTheme="majorHAnsi" w:cs="Arial"/>
                <w:sz w:val="20"/>
                <w:szCs w:val="20"/>
                <w:lang w:val="en-GB"/>
              </w:rPr>
            </w:pPr>
            <w:r w:rsidRPr="004C10AF">
              <w:rPr>
                <w:rFonts w:asciiTheme="majorHAnsi" w:hAnsiTheme="majorHAnsi" w:cs="Arial"/>
                <w:sz w:val="20"/>
                <w:szCs w:val="20"/>
                <w:lang w:val="en-GB"/>
              </w:rPr>
              <w:t xml:space="preserve">Number of participants involved in joint capacity building activities (exchanges of experience, study visits, trainings </w:t>
            </w:r>
            <w:proofErr w:type="spellStart"/>
            <w:r w:rsidRPr="004C10AF">
              <w:rPr>
                <w:rFonts w:asciiTheme="majorHAnsi" w:hAnsiTheme="majorHAnsi" w:cs="Arial"/>
                <w:sz w:val="20"/>
                <w:szCs w:val="20"/>
                <w:lang w:val="en-GB"/>
              </w:rPr>
              <w:t>etc</w:t>
            </w:r>
            <w:proofErr w:type="spellEnd"/>
            <w:r w:rsidRPr="004C10AF">
              <w:rPr>
                <w:rFonts w:asciiTheme="majorHAnsi" w:hAnsiTheme="majorHAnsi" w:cs="Arial"/>
                <w:sz w:val="20"/>
                <w:szCs w:val="20"/>
                <w:lang w:val="en-GB"/>
              </w:rPr>
              <w:t>)</w:t>
            </w:r>
          </w:p>
        </w:tc>
        <w:tc>
          <w:tcPr>
            <w:tcW w:w="1080" w:type="dxa"/>
          </w:tcPr>
          <w:p w:rsidR="004C10AF" w:rsidRPr="008A5869" w:rsidRDefault="004C10AF" w:rsidP="008A5869">
            <w:pPr>
              <w:jc w:val="center"/>
              <w:rPr>
                <w:rFonts w:asciiTheme="majorHAnsi" w:hAnsiTheme="majorHAnsi" w:cs="Arial"/>
                <w:sz w:val="20"/>
                <w:szCs w:val="20"/>
                <w:lang w:val="en-GB"/>
              </w:rPr>
            </w:pPr>
            <w:r>
              <w:rPr>
                <w:rFonts w:asciiTheme="majorHAnsi" w:hAnsiTheme="majorHAnsi" w:cs="Arial"/>
                <w:sz w:val="20"/>
                <w:szCs w:val="20"/>
                <w:lang w:val="en-GB"/>
              </w:rPr>
              <w:t>3</w:t>
            </w:r>
            <w:r w:rsidRPr="008A5869">
              <w:rPr>
                <w:rFonts w:asciiTheme="majorHAnsi" w:hAnsiTheme="majorHAnsi" w:cs="Arial"/>
                <w:sz w:val="20"/>
                <w:szCs w:val="20"/>
                <w:lang w:val="en-GB"/>
              </w:rPr>
              <w:t>00</w:t>
            </w:r>
          </w:p>
          <w:p w:rsidR="004C10AF" w:rsidRPr="008A5869" w:rsidRDefault="004C10AF" w:rsidP="008A5869">
            <w:pPr>
              <w:jc w:val="center"/>
              <w:rPr>
                <w:rFonts w:asciiTheme="majorHAnsi" w:hAnsiTheme="majorHAnsi" w:cs="Arial"/>
                <w:sz w:val="20"/>
                <w:szCs w:val="20"/>
                <w:lang w:val="en-GB"/>
              </w:rPr>
            </w:pPr>
          </w:p>
          <w:p w:rsidR="004C10AF" w:rsidRPr="008A5869" w:rsidRDefault="004C10AF" w:rsidP="008A5869">
            <w:pPr>
              <w:jc w:val="center"/>
              <w:rPr>
                <w:rFonts w:asciiTheme="majorHAnsi" w:hAnsiTheme="majorHAnsi" w:cs="Arial"/>
                <w:sz w:val="20"/>
                <w:szCs w:val="20"/>
                <w:lang w:val="en-GB"/>
              </w:rPr>
            </w:pPr>
          </w:p>
          <w:p w:rsidR="004C10AF" w:rsidRPr="008A5869" w:rsidRDefault="004C10AF" w:rsidP="008A5869">
            <w:pPr>
              <w:jc w:val="center"/>
              <w:rPr>
                <w:rFonts w:asciiTheme="majorHAnsi" w:hAnsiTheme="majorHAnsi" w:cs="Arial"/>
                <w:sz w:val="20"/>
                <w:szCs w:val="20"/>
                <w:lang w:val="en-GB"/>
              </w:rPr>
            </w:pPr>
          </w:p>
          <w:p w:rsidR="004C10AF" w:rsidRPr="008A5869" w:rsidRDefault="004C10AF" w:rsidP="008A5869">
            <w:pPr>
              <w:jc w:val="center"/>
              <w:rPr>
                <w:rFonts w:asciiTheme="majorHAnsi" w:hAnsiTheme="majorHAnsi" w:cs="Arial"/>
                <w:sz w:val="20"/>
                <w:szCs w:val="20"/>
                <w:lang w:val="en-GB"/>
              </w:rPr>
            </w:pPr>
          </w:p>
        </w:tc>
      </w:tr>
      <w:tr w:rsidR="004C10AF" w:rsidRPr="008A5869" w:rsidTr="00D5452A">
        <w:tc>
          <w:tcPr>
            <w:tcW w:w="2061" w:type="dxa"/>
            <w:vMerge/>
          </w:tcPr>
          <w:p w:rsidR="004C10AF" w:rsidRPr="008A5869" w:rsidRDefault="004C10AF" w:rsidP="008A5869">
            <w:pPr>
              <w:spacing w:after="20"/>
              <w:rPr>
                <w:rFonts w:asciiTheme="majorHAnsi" w:hAnsiTheme="majorHAnsi" w:cs="Arial"/>
                <w:b/>
                <w:color w:val="C00000"/>
                <w:sz w:val="20"/>
                <w:szCs w:val="20"/>
                <w:lang w:val="en-GB"/>
              </w:rPr>
            </w:pPr>
          </w:p>
        </w:tc>
        <w:tc>
          <w:tcPr>
            <w:tcW w:w="2619" w:type="dxa"/>
            <w:vMerge/>
          </w:tcPr>
          <w:p w:rsidR="004C10AF" w:rsidRPr="008A5869" w:rsidRDefault="004C10AF" w:rsidP="00F5760D">
            <w:pPr>
              <w:pStyle w:val="Default"/>
              <w:rPr>
                <w:rFonts w:asciiTheme="majorHAnsi" w:hAnsiTheme="majorHAnsi" w:cs="Arial"/>
                <w:sz w:val="20"/>
                <w:szCs w:val="20"/>
                <w:lang w:val="en-GB"/>
              </w:rPr>
            </w:pPr>
          </w:p>
        </w:tc>
        <w:tc>
          <w:tcPr>
            <w:tcW w:w="1980" w:type="dxa"/>
            <w:vMerge/>
          </w:tcPr>
          <w:p w:rsidR="004C10AF" w:rsidRPr="008A5869" w:rsidRDefault="004C10AF" w:rsidP="008A5869">
            <w:pPr>
              <w:pStyle w:val="Default"/>
              <w:rPr>
                <w:rFonts w:asciiTheme="majorHAnsi" w:hAnsiTheme="majorHAnsi" w:cs="Arial"/>
                <w:sz w:val="20"/>
                <w:szCs w:val="20"/>
                <w:lang w:val="en-GB"/>
              </w:rPr>
            </w:pPr>
          </w:p>
        </w:tc>
        <w:tc>
          <w:tcPr>
            <w:tcW w:w="1530" w:type="dxa"/>
            <w:vMerge/>
          </w:tcPr>
          <w:p w:rsidR="004C10AF" w:rsidRPr="008A5869" w:rsidRDefault="004C10AF" w:rsidP="00F5760D">
            <w:pPr>
              <w:rPr>
                <w:rFonts w:asciiTheme="majorHAnsi" w:hAnsiTheme="majorHAnsi" w:cs="Arial"/>
                <w:sz w:val="20"/>
                <w:szCs w:val="20"/>
                <w:lang w:val="en-GB"/>
              </w:rPr>
            </w:pPr>
          </w:p>
        </w:tc>
        <w:tc>
          <w:tcPr>
            <w:tcW w:w="720" w:type="dxa"/>
          </w:tcPr>
          <w:p w:rsidR="004C10AF" w:rsidRPr="008A5869" w:rsidRDefault="004C10AF" w:rsidP="008A5869">
            <w:pPr>
              <w:rPr>
                <w:rFonts w:asciiTheme="majorHAnsi" w:hAnsiTheme="majorHAnsi" w:cs="Arial"/>
                <w:sz w:val="20"/>
                <w:szCs w:val="20"/>
                <w:lang w:val="en-GB"/>
              </w:rPr>
            </w:pPr>
            <w:r w:rsidRPr="008A5869">
              <w:rPr>
                <w:rFonts w:asciiTheme="majorHAnsi" w:hAnsiTheme="majorHAnsi" w:cs="Arial"/>
                <w:sz w:val="20"/>
                <w:szCs w:val="20"/>
                <w:lang w:val="en-GB"/>
              </w:rPr>
              <w:t xml:space="preserve">OI 432 </w:t>
            </w:r>
          </w:p>
          <w:p w:rsidR="004C10AF" w:rsidRPr="008A5869" w:rsidRDefault="004C10AF" w:rsidP="00F5760D">
            <w:pPr>
              <w:rPr>
                <w:rFonts w:asciiTheme="majorHAnsi" w:hAnsiTheme="majorHAnsi" w:cs="Arial"/>
                <w:sz w:val="20"/>
                <w:szCs w:val="20"/>
                <w:lang w:val="en-GB"/>
              </w:rPr>
            </w:pPr>
          </w:p>
        </w:tc>
        <w:tc>
          <w:tcPr>
            <w:tcW w:w="3780" w:type="dxa"/>
          </w:tcPr>
          <w:p w:rsidR="004C10AF" w:rsidRPr="004C10AF" w:rsidRDefault="004C10AF" w:rsidP="00C64CC2">
            <w:pPr>
              <w:rPr>
                <w:rFonts w:asciiTheme="majorHAnsi" w:hAnsiTheme="majorHAnsi" w:cs="Arial"/>
                <w:sz w:val="20"/>
                <w:szCs w:val="20"/>
                <w:lang w:val="en-GB"/>
              </w:rPr>
            </w:pPr>
            <w:r w:rsidRPr="004C10AF">
              <w:rPr>
                <w:rFonts w:asciiTheme="majorHAnsi" w:hAnsiTheme="majorHAnsi" w:cs="Arial"/>
                <w:sz w:val="20"/>
                <w:szCs w:val="20"/>
                <w:lang w:val="en-GB"/>
              </w:rPr>
              <w:t>Number of modernized facilities of police, police border and custom services from the eligible area</w:t>
            </w:r>
          </w:p>
        </w:tc>
        <w:tc>
          <w:tcPr>
            <w:tcW w:w="1080" w:type="dxa"/>
          </w:tcPr>
          <w:p w:rsidR="004C10AF" w:rsidRPr="008A5869" w:rsidRDefault="004C10AF" w:rsidP="008A5869">
            <w:pPr>
              <w:jc w:val="center"/>
              <w:rPr>
                <w:rFonts w:asciiTheme="majorHAnsi" w:hAnsiTheme="majorHAnsi" w:cs="Arial"/>
                <w:sz w:val="20"/>
                <w:szCs w:val="20"/>
                <w:lang w:val="en-GB"/>
              </w:rPr>
            </w:pPr>
            <w:r>
              <w:rPr>
                <w:rFonts w:asciiTheme="majorHAnsi" w:hAnsiTheme="majorHAnsi" w:cs="Arial"/>
                <w:sz w:val="20"/>
                <w:szCs w:val="20"/>
                <w:lang w:val="en-GB"/>
              </w:rPr>
              <w:t>10</w:t>
            </w:r>
          </w:p>
        </w:tc>
      </w:tr>
    </w:tbl>
    <w:p w:rsidR="001B032B" w:rsidRPr="00F5760D" w:rsidRDefault="001B032B">
      <w:pPr>
        <w:rPr>
          <w:lang w:val="en-GB"/>
        </w:rPr>
      </w:pPr>
      <w:bookmarkStart w:id="0" w:name="_GoBack"/>
      <w:bookmarkEnd w:id="0"/>
    </w:p>
    <w:sectPr w:rsidR="001B032B" w:rsidRPr="00F5760D" w:rsidSect="00C302C5">
      <w:headerReference w:type="default" r:id="rId9"/>
      <w:headerReference w:type="first" r:id="rId10"/>
      <w:pgSz w:w="15840" w:h="12240" w:orient="landscape"/>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3DC" w:rsidRDefault="00CD43DC" w:rsidP="008A5869">
      <w:pPr>
        <w:spacing w:after="0" w:line="240" w:lineRule="auto"/>
      </w:pPr>
      <w:r>
        <w:separator/>
      </w:r>
    </w:p>
  </w:endnote>
  <w:endnote w:type="continuationSeparator" w:id="0">
    <w:p w:rsidR="00CD43DC" w:rsidRDefault="00CD43DC" w:rsidP="008A5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3DC" w:rsidRDefault="00CD43DC" w:rsidP="008A5869">
      <w:pPr>
        <w:spacing w:after="0" w:line="240" w:lineRule="auto"/>
      </w:pPr>
      <w:r>
        <w:separator/>
      </w:r>
    </w:p>
  </w:footnote>
  <w:footnote w:type="continuationSeparator" w:id="0">
    <w:p w:rsidR="00CD43DC" w:rsidRDefault="00CD43DC" w:rsidP="008A5869">
      <w:pPr>
        <w:spacing w:after="0" w:line="240" w:lineRule="auto"/>
      </w:pPr>
      <w:r>
        <w:continuationSeparator/>
      </w:r>
    </w:p>
  </w:footnote>
  <w:footnote w:id="1">
    <w:p w:rsidR="004C10AF" w:rsidRPr="00811E88" w:rsidRDefault="004C10AF">
      <w:pPr>
        <w:pStyle w:val="FootnoteText"/>
        <w:rPr>
          <w:rFonts w:ascii="Calibri Light" w:hAnsi="Calibri Light"/>
          <w:lang w:val="en-US"/>
        </w:rPr>
      </w:pPr>
      <w:r w:rsidRPr="00811E88">
        <w:rPr>
          <w:rStyle w:val="FootnoteReference"/>
          <w:rFonts w:ascii="Calibri Light" w:hAnsi="Calibri Light"/>
        </w:rPr>
        <w:footnoteRef/>
      </w:r>
      <w:r w:rsidRPr="00811E88">
        <w:rPr>
          <w:rFonts w:ascii="Calibri Light" w:hAnsi="Calibri Light"/>
        </w:rPr>
        <w:t xml:space="preserve"> The indicator only counts the newly registered diseases, as reported by the medical staff of each country.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3D6" w:rsidRPr="004A4E47" w:rsidRDefault="00F253D6" w:rsidP="00F253D6">
    <w:pPr>
      <w:tabs>
        <w:tab w:val="center" w:pos="4320"/>
        <w:tab w:val="right" w:pos="10773"/>
      </w:tabs>
      <w:spacing w:after="0" w:line="240" w:lineRule="auto"/>
      <w:jc w:val="both"/>
      <w:rPr>
        <w:rFonts w:ascii="Trebuchet MS" w:eastAsia="MS Mincho" w:hAnsi="Trebuchet MS" w:cs="Trebuchet MS"/>
        <w:sz w:val="14"/>
        <w:szCs w:val="14"/>
      </w:rPr>
    </w:pPr>
    <w:r w:rsidRPr="004A4E47">
      <w:rPr>
        <w:rFonts w:ascii="Trebuchet MS" w:eastAsia="MS Mincho" w:hAnsi="Trebuchet MS" w:cs="Trebuchet MS"/>
        <w:sz w:val="14"/>
        <w:szCs w:val="14"/>
      </w:rPr>
      <w:t xml:space="preserve">  </w:t>
    </w:r>
    <w:r w:rsidRPr="004A4E47">
      <w:rPr>
        <w:rFonts w:ascii="Trebuchet MS" w:hAnsi="Trebuchet MS" w:cs="Calibri"/>
        <w:noProof/>
        <w:lang w:val="en-US"/>
      </w:rPr>
      <w:drawing>
        <wp:inline distT="0" distB="0" distL="0" distR="0" wp14:anchorId="64DBD9AD" wp14:editId="613AA4D4">
          <wp:extent cx="962025" cy="6000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a:ln>
                    <a:noFill/>
                  </a:ln>
                </pic:spPr>
              </pic:pic>
            </a:graphicData>
          </a:graphic>
        </wp:inline>
      </w:drawing>
    </w:r>
    <w:r w:rsidRPr="004A4E47">
      <w:rPr>
        <w:rFonts w:ascii="Trebuchet MS" w:eastAsia="MS Mincho" w:hAnsi="Trebuchet MS" w:cs="Trebuchet MS"/>
        <w:sz w:val="14"/>
        <w:szCs w:val="14"/>
      </w:rPr>
      <w:t xml:space="preserve">                                                                                                       </w:t>
    </w:r>
    <w:r>
      <w:rPr>
        <w:rFonts w:ascii="Trebuchet MS" w:eastAsia="MS Mincho" w:hAnsi="Trebuchet MS" w:cs="Trebuchet MS"/>
        <w:sz w:val="14"/>
        <w:szCs w:val="14"/>
      </w:rPr>
      <w:t xml:space="preserve">                                                                                                                   </w:t>
    </w:r>
    <w:r>
      <w:rPr>
        <w:noProof/>
        <w:lang w:val="en-US"/>
      </w:rPr>
      <w:drawing>
        <wp:inline distT="0" distB="0" distL="0" distR="0" wp14:anchorId="21D230D5" wp14:editId="17A830BA">
          <wp:extent cx="1264285" cy="612140"/>
          <wp:effectExtent l="0" t="0" r="0" b="0"/>
          <wp:docPr id="4" name="Picture 4" descr="Description: Description: d:\Users\georgianap\Desktop\template-uri  ROMD\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d:\Users\georgianap\Desktop\template-uri  ROMD\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4285" cy="612140"/>
                  </a:xfrm>
                  <a:prstGeom prst="rect">
                    <a:avLst/>
                  </a:prstGeom>
                  <a:noFill/>
                  <a:ln>
                    <a:noFill/>
                  </a:ln>
                </pic:spPr>
              </pic:pic>
            </a:graphicData>
          </a:graphic>
        </wp:inline>
      </w:drawing>
    </w:r>
    <w:r>
      <w:rPr>
        <w:rFonts w:ascii="Trebuchet MS" w:eastAsia="MS Mincho" w:hAnsi="Trebuchet MS" w:cs="Trebuchet MS"/>
        <w:sz w:val="14"/>
        <w:szCs w:val="14"/>
      </w:rPr>
      <w:t xml:space="preserve">                       </w:t>
    </w:r>
  </w:p>
  <w:p w:rsidR="00F253D6" w:rsidRPr="00811E88" w:rsidRDefault="00F253D6" w:rsidP="00F253D6">
    <w:pPr>
      <w:tabs>
        <w:tab w:val="left" w:pos="1276"/>
      </w:tabs>
      <w:spacing w:after="0" w:line="240" w:lineRule="auto"/>
      <w:jc w:val="both"/>
      <w:rPr>
        <w:rFonts w:ascii="Calibri Light" w:hAnsi="Calibri Light" w:cs="Calibri"/>
        <w:b/>
        <w:sz w:val="16"/>
        <w:szCs w:val="16"/>
      </w:rPr>
    </w:pPr>
    <w:r>
      <w:rPr>
        <w:rFonts w:ascii="Trebuchet MS" w:hAnsi="Trebuchet MS" w:cs="Calibri"/>
        <w:b/>
        <w:sz w:val="16"/>
        <w:szCs w:val="16"/>
      </w:rPr>
      <w:t xml:space="preserve">  </w:t>
    </w:r>
    <w:r w:rsidRPr="00811E88">
      <w:rPr>
        <w:rFonts w:ascii="Calibri Light" w:hAnsi="Calibri Light" w:cs="Calibri"/>
        <w:b/>
        <w:sz w:val="16"/>
        <w:szCs w:val="16"/>
      </w:rPr>
      <w:t>Program</w:t>
    </w:r>
    <w:r>
      <w:rPr>
        <w:rFonts w:ascii="Calibri Light" w:hAnsi="Calibri Light" w:cs="Calibri"/>
        <w:b/>
        <w:sz w:val="16"/>
        <w:szCs w:val="16"/>
      </w:rPr>
      <w:t>m</w:t>
    </w:r>
    <w:r w:rsidRPr="00811E88">
      <w:rPr>
        <w:rFonts w:ascii="Calibri Light" w:hAnsi="Calibri Light" w:cs="Calibri"/>
        <w:b/>
        <w:sz w:val="16"/>
        <w:szCs w:val="16"/>
      </w:rPr>
      <w:t>e funded by</w:t>
    </w:r>
  </w:p>
  <w:p w:rsidR="00F253D6" w:rsidRDefault="00F253D6" w:rsidP="00F253D6">
    <w:pPr>
      <w:tabs>
        <w:tab w:val="left" w:pos="1276"/>
      </w:tabs>
      <w:spacing w:after="0" w:line="240" w:lineRule="auto"/>
      <w:jc w:val="both"/>
      <w:rPr>
        <w:rFonts w:ascii="Calibri Light" w:hAnsi="Calibri Light" w:cs="Calibri"/>
        <w:b/>
        <w:sz w:val="16"/>
        <w:szCs w:val="16"/>
      </w:rPr>
    </w:pPr>
    <w:r w:rsidRPr="00811E88">
      <w:rPr>
        <w:rFonts w:ascii="Calibri Light" w:hAnsi="Calibri Light" w:cs="Calibri"/>
        <w:b/>
        <w:sz w:val="16"/>
        <w:szCs w:val="16"/>
      </w:rPr>
      <w:t xml:space="preserve"> </w:t>
    </w:r>
    <w:r>
      <w:rPr>
        <w:rFonts w:ascii="Calibri Light" w:hAnsi="Calibri Light" w:cs="Calibri"/>
        <w:b/>
        <w:sz w:val="16"/>
        <w:szCs w:val="16"/>
      </w:rPr>
      <w:t xml:space="preserve"> </w:t>
    </w:r>
    <w:r w:rsidRPr="00811E88">
      <w:rPr>
        <w:rFonts w:ascii="Calibri Light" w:hAnsi="Calibri Light" w:cs="Calibri"/>
        <w:b/>
        <w:sz w:val="16"/>
        <w:szCs w:val="16"/>
      </w:rPr>
      <w:t>the European Union</w:t>
    </w:r>
  </w:p>
  <w:p w:rsidR="00F253D6" w:rsidRPr="00811E88" w:rsidRDefault="00F253D6" w:rsidP="00F253D6">
    <w:pPr>
      <w:tabs>
        <w:tab w:val="left" w:pos="1276"/>
      </w:tabs>
      <w:spacing w:after="0" w:line="240" w:lineRule="auto"/>
      <w:jc w:val="both"/>
      <w:rPr>
        <w:rFonts w:ascii="Calibri Light" w:hAnsi="Calibri Light" w:cs="Calibri"/>
        <w:b/>
        <w:sz w:val="16"/>
        <w:szCs w:val="16"/>
      </w:rPr>
    </w:pPr>
    <w:r w:rsidRPr="00811E88">
      <w:rPr>
        <w:rFonts w:ascii="Calibri Light" w:hAnsi="Calibri Light" w:cs="Calibri"/>
        <w:b/>
      </w:rPr>
      <w:t xml:space="preserve">   </w:t>
    </w:r>
  </w:p>
  <w:p w:rsidR="00F253D6" w:rsidRDefault="00F253D6" w:rsidP="00F253D6">
    <w:pPr>
      <w:pStyle w:val="Header"/>
      <w:rPr>
        <w:rFonts w:asciiTheme="majorHAnsi" w:hAnsiTheme="majorHAnsi"/>
        <w:noProof/>
        <w:lang w:val="en-GB"/>
      </w:rPr>
    </w:pPr>
    <w:r>
      <w:rPr>
        <w:rFonts w:asciiTheme="majorHAnsi" w:hAnsiTheme="majorHAnsi"/>
        <w:noProof/>
      </w:rPr>
      <w:t>2</w:t>
    </w:r>
    <w:r w:rsidRPr="00E55EB0">
      <w:rPr>
        <w:rFonts w:asciiTheme="majorHAnsi" w:hAnsiTheme="majorHAnsi"/>
        <w:noProof/>
        <w:vertAlign w:val="superscript"/>
      </w:rPr>
      <w:t>nd</w:t>
    </w:r>
    <w:r>
      <w:rPr>
        <w:rFonts w:asciiTheme="majorHAnsi" w:hAnsiTheme="majorHAnsi"/>
        <w:noProof/>
      </w:rPr>
      <w:t xml:space="preserve"> Call for proposals</w:t>
    </w:r>
  </w:p>
  <w:p w:rsidR="00F253D6" w:rsidRPr="00196F6B" w:rsidRDefault="00F253D6" w:rsidP="00F253D6">
    <w:pPr>
      <w:pStyle w:val="Header"/>
      <w:rPr>
        <w:rFonts w:asciiTheme="majorHAnsi" w:hAnsiTheme="majorHAnsi"/>
        <w:b/>
        <w:noProof/>
      </w:rPr>
    </w:pPr>
    <w:r>
      <w:rPr>
        <w:rFonts w:asciiTheme="majorHAnsi" w:hAnsiTheme="majorHAnsi"/>
        <w:noProof/>
      </w:rPr>
      <w:t>Guidelines for grant applicants – SOFT projects</w:t>
    </w:r>
    <w:r>
      <w:rPr>
        <w:rFonts w:asciiTheme="majorHAnsi" w:hAnsiTheme="majorHAnsi"/>
        <w:noProof/>
      </w:rPr>
      <w:tab/>
    </w:r>
    <w:r>
      <w:rPr>
        <w:rFonts w:asciiTheme="majorHAnsi" w:hAnsiTheme="majorHAnsi"/>
        <w:noProof/>
      </w:rPr>
      <w:tab/>
    </w:r>
    <w:r>
      <w:rPr>
        <w:rFonts w:asciiTheme="majorHAnsi" w:hAnsiTheme="majorHAnsi"/>
        <w:noProof/>
      </w:rPr>
      <w:tab/>
    </w:r>
    <w:r>
      <w:rPr>
        <w:rFonts w:asciiTheme="majorHAnsi" w:hAnsiTheme="majorHAnsi"/>
        <w:noProof/>
      </w:rPr>
      <w:tab/>
    </w:r>
    <w:r>
      <w:rPr>
        <w:rFonts w:asciiTheme="majorHAnsi" w:hAnsiTheme="majorHAnsi"/>
        <w:noProof/>
      </w:rPr>
      <w:tab/>
    </w:r>
    <w:r>
      <w:rPr>
        <w:rFonts w:asciiTheme="majorHAnsi" w:hAnsiTheme="majorHAnsi"/>
        <w:b/>
        <w:noProof/>
      </w:rPr>
      <w:t>ANNEX H.2</w:t>
    </w:r>
  </w:p>
  <w:p w:rsidR="00F253D6" w:rsidRDefault="00F253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F6B" w:rsidRPr="004A4E47" w:rsidRDefault="00196F6B" w:rsidP="00196F6B">
    <w:pPr>
      <w:tabs>
        <w:tab w:val="center" w:pos="4320"/>
        <w:tab w:val="right" w:pos="10773"/>
      </w:tabs>
      <w:spacing w:after="0" w:line="240" w:lineRule="auto"/>
      <w:jc w:val="both"/>
      <w:rPr>
        <w:rFonts w:ascii="Trebuchet MS" w:eastAsia="MS Mincho" w:hAnsi="Trebuchet MS" w:cs="Trebuchet MS"/>
        <w:sz w:val="14"/>
        <w:szCs w:val="14"/>
      </w:rPr>
    </w:pPr>
    <w:r w:rsidRPr="004A4E47">
      <w:rPr>
        <w:rFonts w:ascii="Trebuchet MS" w:eastAsia="MS Mincho" w:hAnsi="Trebuchet MS" w:cs="Trebuchet MS"/>
        <w:sz w:val="14"/>
        <w:szCs w:val="14"/>
      </w:rPr>
      <w:t xml:space="preserve">  </w:t>
    </w:r>
    <w:r w:rsidRPr="004A4E47">
      <w:rPr>
        <w:rFonts w:ascii="Trebuchet MS" w:hAnsi="Trebuchet MS" w:cs="Calibri"/>
        <w:noProof/>
        <w:lang w:val="en-US"/>
      </w:rPr>
      <w:drawing>
        <wp:inline distT="0" distB="0" distL="0" distR="0" wp14:anchorId="443B8C7C" wp14:editId="3B894A5D">
          <wp:extent cx="962025" cy="6000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a:ln>
                    <a:noFill/>
                  </a:ln>
                </pic:spPr>
              </pic:pic>
            </a:graphicData>
          </a:graphic>
        </wp:inline>
      </w:drawing>
    </w:r>
    <w:r w:rsidRPr="004A4E47">
      <w:rPr>
        <w:rFonts w:ascii="Trebuchet MS" w:eastAsia="MS Mincho" w:hAnsi="Trebuchet MS" w:cs="Trebuchet MS"/>
        <w:sz w:val="14"/>
        <w:szCs w:val="14"/>
      </w:rPr>
      <w:t xml:space="preserve">                                                                                                       </w:t>
    </w:r>
    <w:r>
      <w:rPr>
        <w:rFonts w:ascii="Trebuchet MS" w:eastAsia="MS Mincho" w:hAnsi="Trebuchet MS" w:cs="Trebuchet MS"/>
        <w:sz w:val="14"/>
        <w:szCs w:val="14"/>
      </w:rPr>
      <w:t xml:space="preserve">                                                                                             </w:t>
    </w:r>
    <w:r w:rsidR="00597A41">
      <w:rPr>
        <w:rFonts w:ascii="Trebuchet MS" w:eastAsia="MS Mincho" w:hAnsi="Trebuchet MS" w:cs="Trebuchet MS"/>
        <w:sz w:val="14"/>
        <w:szCs w:val="14"/>
      </w:rPr>
      <w:t xml:space="preserve">                     </w:t>
    </w:r>
    <w:r>
      <w:rPr>
        <w:rFonts w:ascii="Trebuchet MS" w:eastAsia="MS Mincho" w:hAnsi="Trebuchet MS" w:cs="Trebuchet MS"/>
        <w:sz w:val="14"/>
        <w:szCs w:val="14"/>
      </w:rPr>
      <w:t xml:space="preserve"> </w:t>
    </w:r>
    <w:r w:rsidR="00597A41">
      <w:rPr>
        <w:noProof/>
        <w:lang w:val="en-US"/>
      </w:rPr>
      <w:drawing>
        <wp:inline distT="0" distB="0" distL="0" distR="0">
          <wp:extent cx="1264285" cy="612140"/>
          <wp:effectExtent l="0" t="0" r="0" b="0"/>
          <wp:docPr id="1" name="Picture 1" descr="Description: Description: d:\Users\georgianap\Desktop\template-uri  ROMD\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d:\Users\georgianap\Desktop\template-uri  ROMD\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4285" cy="612140"/>
                  </a:xfrm>
                  <a:prstGeom prst="rect">
                    <a:avLst/>
                  </a:prstGeom>
                  <a:noFill/>
                  <a:ln>
                    <a:noFill/>
                  </a:ln>
                </pic:spPr>
              </pic:pic>
            </a:graphicData>
          </a:graphic>
        </wp:inline>
      </w:drawing>
    </w:r>
    <w:r>
      <w:rPr>
        <w:rFonts w:ascii="Trebuchet MS" w:eastAsia="MS Mincho" w:hAnsi="Trebuchet MS" w:cs="Trebuchet MS"/>
        <w:sz w:val="14"/>
        <w:szCs w:val="14"/>
      </w:rPr>
      <w:t xml:space="preserve">                       </w:t>
    </w:r>
  </w:p>
  <w:p w:rsidR="00196F6B" w:rsidRPr="00811E88" w:rsidRDefault="00196F6B" w:rsidP="00196F6B">
    <w:pPr>
      <w:tabs>
        <w:tab w:val="left" w:pos="1276"/>
      </w:tabs>
      <w:spacing w:after="0" w:line="240" w:lineRule="auto"/>
      <w:jc w:val="both"/>
      <w:rPr>
        <w:rFonts w:ascii="Calibri Light" w:hAnsi="Calibri Light" w:cs="Calibri"/>
        <w:b/>
        <w:sz w:val="16"/>
        <w:szCs w:val="16"/>
      </w:rPr>
    </w:pPr>
    <w:r>
      <w:rPr>
        <w:rFonts w:ascii="Trebuchet MS" w:hAnsi="Trebuchet MS" w:cs="Calibri"/>
        <w:b/>
        <w:sz w:val="16"/>
        <w:szCs w:val="16"/>
      </w:rPr>
      <w:t xml:space="preserve">  </w:t>
    </w:r>
    <w:r w:rsidRPr="00811E88">
      <w:rPr>
        <w:rFonts w:ascii="Calibri Light" w:hAnsi="Calibri Light" w:cs="Calibri"/>
        <w:b/>
        <w:sz w:val="16"/>
        <w:szCs w:val="16"/>
      </w:rPr>
      <w:t>Program</w:t>
    </w:r>
    <w:r w:rsidR="00811E88">
      <w:rPr>
        <w:rFonts w:ascii="Calibri Light" w:hAnsi="Calibri Light" w:cs="Calibri"/>
        <w:b/>
        <w:sz w:val="16"/>
        <w:szCs w:val="16"/>
      </w:rPr>
      <w:t>m</w:t>
    </w:r>
    <w:r w:rsidRPr="00811E88">
      <w:rPr>
        <w:rFonts w:ascii="Calibri Light" w:hAnsi="Calibri Light" w:cs="Calibri"/>
        <w:b/>
        <w:sz w:val="16"/>
        <w:szCs w:val="16"/>
      </w:rPr>
      <w:t>e funded by</w:t>
    </w:r>
  </w:p>
  <w:p w:rsidR="00811E88" w:rsidRDefault="00196F6B" w:rsidP="00196F6B">
    <w:pPr>
      <w:tabs>
        <w:tab w:val="left" w:pos="1276"/>
      </w:tabs>
      <w:spacing w:after="0" w:line="240" w:lineRule="auto"/>
      <w:jc w:val="both"/>
      <w:rPr>
        <w:rFonts w:ascii="Calibri Light" w:hAnsi="Calibri Light" w:cs="Calibri"/>
        <w:b/>
        <w:sz w:val="16"/>
        <w:szCs w:val="16"/>
      </w:rPr>
    </w:pPr>
    <w:r w:rsidRPr="00811E88">
      <w:rPr>
        <w:rFonts w:ascii="Calibri Light" w:hAnsi="Calibri Light" w:cs="Calibri"/>
        <w:b/>
        <w:sz w:val="16"/>
        <w:szCs w:val="16"/>
      </w:rPr>
      <w:t xml:space="preserve"> </w:t>
    </w:r>
    <w:r w:rsidR="00811E88">
      <w:rPr>
        <w:rFonts w:ascii="Calibri Light" w:hAnsi="Calibri Light" w:cs="Calibri"/>
        <w:b/>
        <w:sz w:val="16"/>
        <w:szCs w:val="16"/>
      </w:rPr>
      <w:t xml:space="preserve"> </w:t>
    </w:r>
    <w:r w:rsidRPr="00811E88">
      <w:rPr>
        <w:rFonts w:ascii="Calibri Light" w:hAnsi="Calibri Light" w:cs="Calibri"/>
        <w:b/>
        <w:sz w:val="16"/>
        <w:szCs w:val="16"/>
      </w:rPr>
      <w:t>the European Union</w:t>
    </w:r>
  </w:p>
  <w:p w:rsidR="00196F6B" w:rsidRPr="00811E88" w:rsidRDefault="00196F6B" w:rsidP="00196F6B">
    <w:pPr>
      <w:tabs>
        <w:tab w:val="left" w:pos="1276"/>
      </w:tabs>
      <w:spacing w:after="0" w:line="240" w:lineRule="auto"/>
      <w:jc w:val="both"/>
      <w:rPr>
        <w:rFonts w:ascii="Calibri Light" w:hAnsi="Calibri Light" w:cs="Calibri"/>
        <w:b/>
        <w:sz w:val="16"/>
        <w:szCs w:val="16"/>
      </w:rPr>
    </w:pPr>
    <w:r w:rsidRPr="00811E88">
      <w:rPr>
        <w:rFonts w:ascii="Calibri Light" w:hAnsi="Calibri Light" w:cs="Calibri"/>
        <w:b/>
      </w:rPr>
      <w:t xml:space="preserve">   </w:t>
    </w:r>
  </w:p>
  <w:p w:rsidR="00F253D6" w:rsidRDefault="00F253D6" w:rsidP="00F253D6">
    <w:pPr>
      <w:pStyle w:val="Header"/>
      <w:rPr>
        <w:rFonts w:asciiTheme="majorHAnsi" w:hAnsiTheme="majorHAnsi"/>
        <w:noProof/>
        <w:lang w:val="en-GB"/>
      </w:rPr>
    </w:pPr>
    <w:r>
      <w:rPr>
        <w:rFonts w:asciiTheme="majorHAnsi" w:hAnsiTheme="majorHAnsi"/>
        <w:noProof/>
      </w:rPr>
      <w:t>2</w:t>
    </w:r>
    <w:r w:rsidRPr="00E55EB0">
      <w:rPr>
        <w:rFonts w:asciiTheme="majorHAnsi" w:hAnsiTheme="majorHAnsi"/>
        <w:noProof/>
        <w:vertAlign w:val="superscript"/>
      </w:rPr>
      <w:t>nd</w:t>
    </w:r>
    <w:r>
      <w:rPr>
        <w:rFonts w:asciiTheme="majorHAnsi" w:hAnsiTheme="majorHAnsi"/>
        <w:noProof/>
      </w:rPr>
      <w:t xml:space="preserve"> Call for proposals</w:t>
    </w:r>
  </w:p>
  <w:p w:rsidR="00196F6B" w:rsidRPr="00196F6B" w:rsidRDefault="00196F6B">
    <w:pPr>
      <w:pStyle w:val="Header"/>
      <w:rPr>
        <w:rFonts w:asciiTheme="majorHAnsi" w:hAnsiTheme="majorHAnsi"/>
        <w:b/>
        <w:noProof/>
      </w:rPr>
    </w:pPr>
    <w:r>
      <w:rPr>
        <w:rFonts w:asciiTheme="majorHAnsi" w:hAnsiTheme="majorHAnsi"/>
        <w:noProof/>
      </w:rPr>
      <w:t>Guidelines for grant applicants – SOFT projects</w:t>
    </w:r>
    <w:r>
      <w:rPr>
        <w:rFonts w:asciiTheme="majorHAnsi" w:hAnsiTheme="majorHAnsi"/>
        <w:noProof/>
      </w:rPr>
      <w:tab/>
    </w:r>
    <w:r>
      <w:rPr>
        <w:rFonts w:asciiTheme="majorHAnsi" w:hAnsiTheme="majorHAnsi"/>
        <w:noProof/>
      </w:rPr>
      <w:tab/>
    </w:r>
    <w:r>
      <w:rPr>
        <w:rFonts w:asciiTheme="majorHAnsi" w:hAnsiTheme="majorHAnsi"/>
        <w:noProof/>
      </w:rPr>
      <w:tab/>
    </w:r>
    <w:r>
      <w:rPr>
        <w:rFonts w:asciiTheme="majorHAnsi" w:hAnsiTheme="majorHAnsi"/>
        <w:noProof/>
      </w:rPr>
      <w:tab/>
    </w:r>
    <w:r>
      <w:rPr>
        <w:rFonts w:asciiTheme="majorHAnsi" w:hAnsiTheme="majorHAnsi"/>
        <w:noProof/>
      </w:rPr>
      <w:tab/>
    </w:r>
    <w:r>
      <w:rPr>
        <w:rFonts w:asciiTheme="majorHAnsi" w:hAnsiTheme="majorHAnsi"/>
        <w:b/>
        <w:noProof/>
      </w:rPr>
      <w:t xml:space="preserve">ANNEX </w:t>
    </w:r>
    <w:r w:rsidR="00D024CB">
      <w:rPr>
        <w:rFonts w:asciiTheme="majorHAnsi" w:hAnsiTheme="majorHAnsi"/>
        <w:b/>
        <w:noProof/>
      </w:rPr>
      <w:t>H</w:t>
    </w:r>
    <w:r>
      <w:rPr>
        <w:rFonts w:asciiTheme="majorHAnsi" w:hAnsiTheme="majorHAnsi"/>
        <w:b/>
        <w:noProof/>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E68"/>
    <w:rsid w:val="00000F32"/>
    <w:rsid w:val="00021E0F"/>
    <w:rsid w:val="00053D00"/>
    <w:rsid w:val="000C5574"/>
    <w:rsid w:val="0013646D"/>
    <w:rsid w:val="00196F6B"/>
    <w:rsid w:val="001B032B"/>
    <w:rsid w:val="001D0C33"/>
    <w:rsid w:val="001D7008"/>
    <w:rsid w:val="002147A8"/>
    <w:rsid w:val="002302F6"/>
    <w:rsid w:val="00274E0D"/>
    <w:rsid w:val="00286F6D"/>
    <w:rsid w:val="00297AB9"/>
    <w:rsid w:val="003502E8"/>
    <w:rsid w:val="004037EA"/>
    <w:rsid w:val="00481B36"/>
    <w:rsid w:val="004C10AF"/>
    <w:rsid w:val="004E135E"/>
    <w:rsid w:val="0055592A"/>
    <w:rsid w:val="00597A41"/>
    <w:rsid w:val="005F6005"/>
    <w:rsid w:val="00693AAA"/>
    <w:rsid w:val="006E10F5"/>
    <w:rsid w:val="0076195E"/>
    <w:rsid w:val="00765F6A"/>
    <w:rsid w:val="00774E47"/>
    <w:rsid w:val="007C733D"/>
    <w:rsid w:val="00811E88"/>
    <w:rsid w:val="008405D3"/>
    <w:rsid w:val="008A5869"/>
    <w:rsid w:val="00916A91"/>
    <w:rsid w:val="009875D9"/>
    <w:rsid w:val="00A31D22"/>
    <w:rsid w:val="00A46D05"/>
    <w:rsid w:val="00A64D2B"/>
    <w:rsid w:val="00B367DB"/>
    <w:rsid w:val="00BB48F4"/>
    <w:rsid w:val="00BD277D"/>
    <w:rsid w:val="00BE199B"/>
    <w:rsid w:val="00C17363"/>
    <w:rsid w:val="00C302C5"/>
    <w:rsid w:val="00C7261B"/>
    <w:rsid w:val="00C93E5D"/>
    <w:rsid w:val="00CA1920"/>
    <w:rsid w:val="00CD43DC"/>
    <w:rsid w:val="00D024CB"/>
    <w:rsid w:val="00D5452A"/>
    <w:rsid w:val="00E11526"/>
    <w:rsid w:val="00E25821"/>
    <w:rsid w:val="00E671F6"/>
    <w:rsid w:val="00ED68E9"/>
    <w:rsid w:val="00ED6E68"/>
    <w:rsid w:val="00F253D6"/>
    <w:rsid w:val="00F57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6E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D6E68"/>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31D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1D22"/>
    <w:rPr>
      <w:rFonts w:ascii="Segoe UI" w:hAnsi="Segoe UI" w:cs="Segoe UI"/>
      <w:sz w:val="18"/>
      <w:szCs w:val="18"/>
      <w:lang w:val="ro-RO"/>
    </w:rPr>
  </w:style>
  <w:style w:type="paragraph" w:styleId="Caption">
    <w:name w:val="caption"/>
    <w:basedOn w:val="Normal"/>
    <w:next w:val="Normal"/>
    <w:uiPriority w:val="35"/>
    <w:unhideWhenUsed/>
    <w:qFormat/>
    <w:rsid w:val="004037EA"/>
    <w:pPr>
      <w:spacing w:after="200" w:line="240" w:lineRule="auto"/>
    </w:pPr>
    <w:rPr>
      <w:i/>
      <w:iCs/>
      <w:color w:val="44546A" w:themeColor="text2"/>
      <w:sz w:val="18"/>
      <w:szCs w:val="18"/>
    </w:rPr>
  </w:style>
  <w:style w:type="paragraph" w:styleId="Header">
    <w:name w:val="header"/>
    <w:basedOn w:val="Normal"/>
    <w:link w:val="HeaderChar"/>
    <w:uiPriority w:val="99"/>
    <w:unhideWhenUsed/>
    <w:rsid w:val="008A58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869"/>
    <w:rPr>
      <w:lang w:val="ro-RO"/>
    </w:rPr>
  </w:style>
  <w:style w:type="paragraph" w:styleId="Footer">
    <w:name w:val="footer"/>
    <w:basedOn w:val="Normal"/>
    <w:link w:val="FooterChar"/>
    <w:uiPriority w:val="99"/>
    <w:unhideWhenUsed/>
    <w:rsid w:val="008A58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869"/>
    <w:rPr>
      <w:lang w:val="ro-RO"/>
    </w:rPr>
  </w:style>
  <w:style w:type="paragraph" w:styleId="FootnoteText">
    <w:name w:val="footnote text"/>
    <w:basedOn w:val="Normal"/>
    <w:link w:val="FootnoteTextChar"/>
    <w:uiPriority w:val="99"/>
    <w:semiHidden/>
    <w:unhideWhenUsed/>
    <w:rsid w:val="00BB48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48F4"/>
    <w:rPr>
      <w:sz w:val="20"/>
      <w:szCs w:val="20"/>
      <w:lang w:val="ro-RO"/>
    </w:rPr>
  </w:style>
  <w:style w:type="character" w:styleId="FootnoteReference">
    <w:name w:val="footnote reference"/>
    <w:basedOn w:val="DefaultParagraphFont"/>
    <w:uiPriority w:val="99"/>
    <w:semiHidden/>
    <w:unhideWhenUsed/>
    <w:rsid w:val="00BB48F4"/>
    <w:rPr>
      <w:vertAlign w:val="superscript"/>
    </w:rPr>
  </w:style>
  <w:style w:type="character" w:styleId="Hyperlink">
    <w:name w:val="Hyperlink"/>
    <w:basedOn w:val="DefaultParagraphFont"/>
    <w:uiPriority w:val="99"/>
    <w:unhideWhenUsed/>
    <w:rsid w:val="00F253D6"/>
    <w:rPr>
      <w:color w:val="0563C1" w:themeColor="hyperlink"/>
      <w:u w:val="single"/>
    </w:rPr>
  </w:style>
  <w:style w:type="character" w:styleId="CommentReference">
    <w:name w:val="annotation reference"/>
    <w:basedOn w:val="DefaultParagraphFont"/>
    <w:uiPriority w:val="99"/>
    <w:semiHidden/>
    <w:unhideWhenUsed/>
    <w:rsid w:val="00F253D6"/>
    <w:rPr>
      <w:sz w:val="16"/>
      <w:szCs w:val="16"/>
    </w:rPr>
  </w:style>
  <w:style w:type="paragraph" w:styleId="CommentText">
    <w:name w:val="annotation text"/>
    <w:basedOn w:val="Normal"/>
    <w:link w:val="CommentTextChar"/>
    <w:uiPriority w:val="99"/>
    <w:semiHidden/>
    <w:unhideWhenUsed/>
    <w:rsid w:val="00F253D6"/>
    <w:pPr>
      <w:spacing w:line="240" w:lineRule="auto"/>
    </w:pPr>
    <w:rPr>
      <w:sz w:val="20"/>
      <w:szCs w:val="20"/>
    </w:rPr>
  </w:style>
  <w:style w:type="character" w:customStyle="1" w:styleId="CommentTextChar">
    <w:name w:val="Comment Text Char"/>
    <w:basedOn w:val="DefaultParagraphFont"/>
    <w:link w:val="CommentText"/>
    <w:uiPriority w:val="99"/>
    <w:semiHidden/>
    <w:rsid w:val="00F253D6"/>
    <w:rPr>
      <w:sz w:val="20"/>
      <w:szCs w:val="20"/>
      <w:lang w:val="ro-RO"/>
    </w:rPr>
  </w:style>
  <w:style w:type="character" w:styleId="FollowedHyperlink">
    <w:name w:val="FollowedHyperlink"/>
    <w:basedOn w:val="DefaultParagraphFont"/>
    <w:uiPriority w:val="99"/>
    <w:semiHidden/>
    <w:unhideWhenUsed/>
    <w:rsid w:val="00F253D6"/>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6E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D6E68"/>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31D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1D22"/>
    <w:rPr>
      <w:rFonts w:ascii="Segoe UI" w:hAnsi="Segoe UI" w:cs="Segoe UI"/>
      <w:sz w:val="18"/>
      <w:szCs w:val="18"/>
      <w:lang w:val="ro-RO"/>
    </w:rPr>
  </w:style>
  <w:style w:type="paragraph" w:styleId="Caption">
    <w:name w:val="caption"/>
    <w:basedOn w:val="Normal"/>
    <w:next w:val="Normal"/>
    <w:uiPriority w:val="35"/>
    <w:unhideWhenUsed/>
    <w:qFormat/>
    <w:rsid w:val="004037EA"/>
    <w:pPr>
      <w:spacing w:after="200" w:line="240" w:lineRule="auto"/>
    </w:pPr>
    <w:rPr>
      <w:i/>
      <w:iCs/>
      <w:color w:val="44546A" w:themeColor="text2"/>
      <w:sz w:val="18"/>
      <w:szCs w:val="18"/>
    </w:rPr>
  </w:style>
  <w:style w:type="paragraph" w:styleId="Header">
    <w:name w:val="header"/>
    <w:basedOn w:val="Normal"/>
    <w:link w:val="HeaderChar"/>
    <w:uiPriority w:val="99"/>
    <w:unhideWhenUsed/>
    <w:rsid w:val="008A58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869"/>
    <w:rPr>
      <w:lang w:val="ro-RO"/>
    </w:rPr>
  </w:style>
  <w:style w:type="paragraph" w:styleId="Footer">
    <w:name w:val="footer"/>
    <w:basedOn w:val="Normal"/>
    <w:link w:val="FooterChar"/>
    <w:uiPriority w:val="99"/>
    <w:unhideWhenUsed/>
    <w:rsid w:val="008A58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869"/>
    <w:rPr>
      <w:lang w:val="ro-RO"/>
    </w:rPr>
  </w:style>
  <w:style w:type="paragraph" w:styleId="FootnoteText">
    <w:name w:val="footnote text"/>
    <w:basedOn w:val="Normal"/>
    <w:link w:val="FootnoteTextChar"/>
    <w:uiPriority w:val="99"/>
    <w:semiHidden/>
    <w:unhideWhenUsed/>
    <w:rsid w:val="00BB48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48F4"/>
    <w:rPr>
      <w:sz w:val="20"/>
      <w:szCs w:val="20"/>
      <w:lang w:val="ro-RO"/>
    </w:rPr>
  </w:style>
  <w:style w:type="character" w:styleId="FootnoteReference">
    <w:name w:val="footnote reference"/>
    <w:basedOn w:val="DefaultParagraphFont"/>
    <w:uiPriority w:val="99"/>
    <w:semiHidden/>
    <w:unhideWhenUsed/>
    <w:rsid w:val="00BB48F4"/>
    <w:rPr>
      <w:vertAlign w:val="superscript"/>
    </w:rPr>
  </w:style>
  <w:style w:type="character" w:styleId="Hyperlink">
    <w:name w:val="Hyperlink"/>
    <w:basedOn w:val="DefaultParagraphFont"/>
    <w:uiPriority w:val="99"/>
    <w:unhideWhenUsed/>
    <w:rsid w:val="00F253D6"/>
    <w:rPr>
      <w:color w:val="0563C1" w:themeColor="hyperlink"/>
      <w:u w:val="single"/>
    </w:rPr>
  </w:style>
  <w:style w:type="character" w:styleId="CommentReference">
    <w:name w:val="annotation reference"/>
    <w:basedOn w:val="DefaultParagraphFont"/>
    <w:uiPriority w:val="99"/>
    <w:semiHidden/>
    <w:unhideWhenUsed/>
    <w:rsid w:val="00F253D6"/>
    <w:rPr>
      <w:sz w:val="16"/>
      <w:szCs w:val="16"/>
    </w:rPr>
  </w:style>
  <w:style w:type="paragraph" w:styleId="CommentText">
    <w:name w:val="annotation text"/>
    <w:basedOn w:val="Normal"/>
    <w:link w:val="CommentTextChar"/>
    <w:uiPriority w:val="99"/>
    <w:semiHidden/>
    <w:unhideWhenUsed/>
    <w:rsid w:val="00F253D6"/>
    <w:pPr>
      <w:spacing w:line="240" w:lineRule="auto"/>
    </w:pPr>
    <w:rPr>
      <w:sz w:val="20"/>
      <w:szCs w:val="20"/>
    </w:rPr>
  </w:style>
  <w:style w:type="character" w:customStyle="1" w:styleId="CommentTextChar">
    <w:name w:val="Comment Text Char"/>
    <w:basedOn w:val="DefaultParagraphFont"/>
    <w:link w:val="CommentText"/>
    <w:uiPriority w:val="99"/>
    <w:semiHidden/>
    <w:rsid w:val="00F253D6"/>
    <w:rPr>
      <w:sz w:val="20"/>
      <w:szCs w:val="20"/>
      <w:lang w:val="ro-RO"/>
    </w:rPr>
  </w:style>
  <w:style w:type="character" w:styleId="FollowedHyperlink">
    <w:name w:val="FollowedHyperlink"/>
    <w:basedOn w:val="DefaultParagraphFont"/>
    <w:uiPriority w:val="99"/>
    <w:semiHidden/>
    <w:unhideWhenUsed/>
    <w:rsid w:val="00F253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22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ua-md.net/wp-content/uploads/2016/01/Annex-IV-Report-on-indicators1.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2D37A762-C618-4851-A0F3-3878B156C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Pages>
  <Words>807</Words>
  <Characters>4604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Tanasa</dc:creator>
  <cp:keywords/>
  <dc:description/>
  <cp:lastModifiedBy>Tetiana Liashenko</cp:lastModifiedBy>
  <cp:revision>52</cp:revision>
  <cp:lastPrinted>2017-01-27T10:41:00Z</cp:lastPrinted>
  <dcterms:created xsi:type="dcterms:W3CDTF">2017-02-08T07:53:00Z</dcterms:created>
  <dcterms:modified xsi:type="dcterms:W3CDTF">2017-12-12T16:48:00Z</dcterms:modified>
</cp:coreProperties>
</file>